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400"/>
        <w:jc w:val="center"/>
      </w:pPr>
      <w:r>
        <w:rPr>
          <w:rFonts w:ascii="Georgia" w:cs="Georgia" w:eastAsia="Georgia" w:hAnsi="Georgia"/>
          <w:b/>
          <w:bCs/>
          <w:sz w:val="64"/>
          <w:szCs w:val="64"/>
        </w:rPr>
        <w:t xml:space="preserve">ASOM-Fed</w:t>
      </w:r>
    </w:p>
    <w:p>
      <w:pPr>
        <w:spacing w:after="300" w:before="130"/>
        <w:jc w:val="center"/>
      </w:pPr>
      <w:r>
        <w:rPr>
          <w:rFonts w:ascii="Georgia" w:cs="Georgia" w:eastAsia="Georgia" w:hAnsi="Georgia"/>
          <w:sz w:val="38"/>
          <w:szCs w:val="38"/>
        </w:rPr>
        <w:t xml:space="preserve">Design and Philosophy</w:t>
      </w:r>
    </w:p>
    <w:p>
      <w:pPr>
        <w:spacing w:after="440" w:line="278"/>
        <w:jc w:val="center"/>
      </w:pPr>
      <w:r>
        <w:rPr>
          <w:rFonts w:ascii="Georgia" w:cs="Georgia" w:eastAsia="Georgia" w:hAnsi="Georgia"/>
          <w:i/>
          <w:iCs/>
          <w:sz w:val="21"/>
          <w:szCs w:val="21"/>
        </w:rPr>
        <w:t xml:space="preserve">Why the framework is shaped the way it is, and the criteria every entry must meet to be admitted</w:t>
      </w:r>
    </w:p>
    <w:p>
      <w:pPr>
        <w:spacing w:after="110" w:line="278"/>
        <w:jc w:val="center"/>
      </w:pPr>
      <w:r>
        <w:rPr>
          <w:rFonts w:ascii="Georgia" w:cs="Georgia" w:eastAsia="Georgia" w:hAnsi="Georgia"/>
          <w:sz w:val="19"/>
          <w:szCs w:val="19"/>
        </w:rPr>
        <w:t xml:space="preserve">Version 6.1 · Unclassified / Illustrative · agency-agnostic reference framework</w:t>
      </w:r>
    </w:p>
    <w:p>
      <w:pPr>
        <w:spacing w:after="130" w:line="278"/>
        <w:jc w:val="center"/>
      </w:pPr>
      <w:r>
        <w:rPr>
          <w:rFonts w:ascii="Georgia" w:cs="Georgia" w:eastAsia="Georgia" w:hAnsi="Georgia"/>
          <w:color w:val="777777"/>
          <w:sz w:val="16"/>
          <w:szCs w:val="16"/>
        </w:rPr>
        <w:t xml:space="preserve">Generated from the ASOM-Fed control catalog by build tooling. Not hand-maintained.</w:t>
      </w:r>
    </w:p>
    <w:p>
      <w:r>
        <w:br w:type="page"/>
      </w:r>
    </w:p>
    <w:p>
      <w:pPr>
        <w:pStyle w:val="Heading1"/>
        <w:spacing w:after="150"/>
      </w:pPr>
      <w:r>
        <w:rPr>
          <w:rFonts w:ascii="Georgia" w:cs="Georgia" w:eastAsia="Georgia" w:hAnsi="Georgia"/>
          <w:b/>
          <w:bCs/>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spacing w:after="130" w:line="278"/>
      </w:pPr>
      <w:r>
        <w:rPr>
          <w:rFonts w:ascii="Georgia" w:cs="Georgia" w:eastAsia="Georgia" w:hAnsi="Georgia"/>
          <w:b/>
          <w:bCs/>
          <w:sz w:val="21"/>
          <w:szCs w:val="21"/>
        </w:rPr>
        <w:t xml:space="preserve">Version 6.1 · Unclassified · built from public doctrine and public sources only</w:t>
      </w:r>
    </w:p>
    <w:p>
      <w:pPr>
        <w:spacing w:after="130" w:line="278"/>
      </w:pPr>
      <w:r>
        <w:rPr>
          <w:rFonts w:ascii="Georgia" w:cs="Georgia" w:eastAsia="Georgia" w:hAnsi="Georgia"/>
          <w:sz w:val="21"/>
          <w:szCs w:val="21"/>
        </w:rPr>
        <w:t xml:space="preserve">Why the framework is shaped the way it is — the object model, the level of abstraction it deliberately occupies, the criteria every form of maneuver, technique and control must meet to be admitted, and where it sits among the frameworks a federal agency already runs.</w:t>
      </w:r>
    </w:p>
    <w:p>
      <w:pPr>
        <w:spacing w:after="130" w:line="278"/>
      </w:pPr>
      <w:r>
        <w:rPr>
          <w:rFonts w:ascii="Georgia" w:cs="Georgia" w:eastAsia="Georgia" w:hAnsi="Georgia"/>
          <w:b/>
          <w:bCs/>
          <w:sz w:val="21"/>
          <w:szCs w:val="21"/>
        </w:rPr>
        <w:t xml:space="preserve">What this document is.</w:t>
      </w:r>
      <w:r>
        <w:rPr>
          <w:rFonts w:ascii="Georgia" w:cs="Georgia" w:eastAsia="Georgia" w:hAnsi="Georgia"/>
          <w:sz w:val="21"/>
          <w:szCs w:val="21"/>
        </w:rPr>
        <w:t xml:space="preserve"> The design rationale, not the framework. It does not enumerate the catalog — the Defensive Maneuver Matrix and the Application and Control Guide do that. It explains the object model, the abstraction level and the admission criteria, so an adopter can extend ASOM-Fed correctly and a reviewer can argue with it precisely. Its structure follows the convention MITRE established for </w:t>
      </w:r>
      <w:r>
        <w:rPr>
          <w:rFonts w:ascii="Georgia" w:cs="Georgia" w:eastAsia="Georgia" w:hAnsi="Georgia"/>
          <w:i/>
          <w:iCs/>
          <w:sz w:val="21"/>
          <w:szCs w:val="21"/>
        </w:rPr>
        <w:t xml:space="preserve">ATT&amp;CK: Design and Philosophy</w:t>
      </w:r>
      <w:r>
        <w:rPr>
          <w:rFonts w:ascii="Georgia" w:cs="Georgia" w:eastAsia="Georgia" w:hAnsi="Georgia"/>
          <w:sz w:val="21"/>
          <w:szCs w:val="21"/>
        </w:rPr>
        <w:t xml:space="preserve">, because a framework that asks to be adopted owes its adopters an account of how it was built.</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1. Introduction</w:t>
      </w:r>
    </w:p>
    <w:p>
      <w:pPr>
        <w:spacing w:after="130" w:line="278"/>
      </w:pPr>
      <w:r>
        <w:rPr>
          <w:rFonts w:ascii="Georgia" w:cs="Georgia" w:eastAsia="Georgia" w:hAnsi="Georgia"/>
          <w:sz w:val="21"/>
          <w:szCs w:val="21"/>
        </w:rPr>
        <w:t xml:space="preserve">Federal network defense is still largely run as </w:t>
      </w:r>
      <w:r>
        <w:rPr>
          <w:rFonts w:ascii="Georgia" w:cs="Georgia" w:eastAsia="Georgia" w:hAnsi="Georgia"/>
          <w:b/>
          <w:bCs/>
          <w:sz w:val="21"/>
          <w:szCs w:val="21"/>
        </w:rPr>
        <w:t xml:space="preserve">garrison security</w:t>
      </w:r>
      <w:r>
        <w:rPr>
          <w:rFonts w:ascii="Georgia" w:cs="Georgia" w:eastAsia="Georgia" w:hAnsi="Georgia"/>
          <w:sz w:val="21"/>
          <w:szCs w:val="21"/>
        </w:rPr>
        <w:t xml:space="preserve">: a boundary, a control catalog, an assessment calendar, and a queue of alerts worked in the order they arrive. The posture is static by construction — its unit of planning is the control, and controls do not move.</w:t>
      </w:r>
    </w:p>
    <w:p>
      <w:pPr>
        <w:spacing w:after="130" w:line="278"/>
      </w:pPr>
      <w:r>
        <w:rPr>
          <w:rFonts w:ascii="Georgia" w:cs="Georgia" w:eastAsia="Georgia" w:hAnsi="Georgia"/>
          <w:sz w:val="21"/>
          <w:szCs w:val="21"/>
        </w:rPr>
        <w:t xml:space="preserve">The adversaries that matter do not operate that way. Nation-state collectors, fraud rings working public service portals, and ransomware crews exploiting deadline-sensitive availability all behave like a </w:t>
      </w:r>
      <w:r>
        <w:rPr>
          <w:rFonts w:ascii="Georgia" w:cs="Georgia" w:eastAsia="Georgia" w:hAnsi="Georgia"/>
          <w:b/>
          <w:bCs/>
          <w:sz w:val="21"/>
          <w:szCs w:val="21"/>
        </w:rPr>
        <w:t xml:space="preserve">maneuvering force</w:t>
      </w:r>
      <w:r>
        <w:rPr>
          <w:rFonts w:ascii="Georgia" w:cs="Georgia" w:eastAsia="Georgia" w:hAnsi="Georgia"/>
          <w:sz w:val="21"/>
          <w:szCs w:val="21"/>
        </w:rPr>
        <w:t xml:space="preserve">: they seek positional advantage, mass at a decisive point, and win by operating inside the defender's decision cycle. A defense whose only vocabulary is the control cannot describe what is happening to it, let alone respond in kind.</w:t>
      </w:r>
    </w:p>
    <w:p>
      <w:pPr>
        <w:spacing w:after="130" w:line="278"/>
      </w:pPr>
      <w:r>
        <w:rPr>
          <w:rFonts w:ascii="Georgia" w:cs="Georgia" w:eastAsia="Georgia" w:hAnsi="Georgia"/>
          <w:sz w:val="21"/>
          <w:szCs w:val="21"/>
        </w:rPr>
        <w:t xml:space="preserve">ASOM-Fed supplies the missing vocabulary. It reframes defense as a </w:t>
      </w:r>
      <w:r>
        <w:rPr>
          <w:rFonts w:ascii="Georgia" w:cs="Georgia" w:eastAsia="Georgia" w:hAnsi="Georgia"/>
          <w:b/>
          <w:bCs/>
          <w:sz w:val="21"/>
          <w:szCs w:val="21"/>
        </w:rPr>
        <w:t xml:space="preserve">maneuver problem led by intelligence analysis</w:t>
      </w:r>
      <w:r>
        <w:rPr>
          <w:rFonts w:ascii="Georgia" w:cs="Georgia" w:eastAsia="Georgia" w:hAnsi="Georgia"/>
          <w:sz w:val="21"/>
          <w:szCs w:val="21"/>
        </w:rPr>
        <w:t xml:space="preserve">, in a form that is assessable, machine-readable, and mappable onto the compliance obligations an agency already carries.</w:t>
      </w:r>
    </w:p>
    <w:p>
      <w:pPr>
        <w:pStyle w:val="Heading3"/>
        <w:spacing w:after="150" w:before="300"/>
      </w:pPr>
      <w:r>
        <w:rPr>
          <w:rFonts w:ascii="Georgia" w:cs="Georgia" w:eastAsia="Georgia" w:hAnsi="Georgia"/>
          <w:b/>
          <w:bCs/>
        </w:rPr>
        <w:t xml:space="preserve">1.1 What the framework measures, and what it measured</w:t>
      </w:r>
    </w:p>
    <w:p>
      <w:pPr>
        <w:spacing w:after="130" w:line="278"/>
      </w:pPr>
      <w:r>
        <w:rPr>
          <w:rFonts w:ascii="Georgia" w:cs="Georgia" w:eastAsia="Georgia" w:hAnsi="Georgia"/>
          <w:sz w:val="21"/>
          <w:szCs w:val="21"/>
        </w:rPr>
        <w:t xml:space="preserve">A framework that cannot be wrong is not worth adopting. ASOM-Fed is falsifiable in several directions, and every one of them has now returned uncomfortable answers about the framework itself.</w:t>
      </w:r>
    </w:p>
    <w:p>
      <w:pPr>
        <w:spacing w:after="130" w:line="278"/>
      </w:pPr>
      <w:r>
        <w:rPr>
          <w:rFonts w:ascii="Georgia" w:cs="Georgia" w:eastAsia="Georgia" w:hAnsi="Georgia"/>
          <w:b/>
          <w:bCs/>
          <w:sz w:val="21"/>
          <w:szCs w:val="21"/>
        </w:rPr>
        <w:t xml:space="preserve">Against the control baseline.</w:t>
      </w:r>
      <w:r>
        <w:rPr>
          <w:rFonts w:ascii="Georgia" w:cs="Georgia" w:eastAsia="Georgia" w:hAnsi="Georgia"/>
          <w:sz w:val="21"/>
          <w:szCs w:val="21"/>
        </w:rPr>
        <w:t xml:space="preserve"> Every ASOM-Fed control cites the SP 800-53 Rev. 5 controls it inherits from, which makes the families it </w:t>
      </w:r>
      <w:r>
        <w:rPr>
          <w:rFonts w:ascii="Georgia" w:cs="Georgia" w:eastAsia="Georgia" w:hAnsi="Georgia"/>
          <w:i/>
          <w:iCs/>
          <w:sz w:val="21"/>
          <w:szCs w:val="21"/>
        </w:rPr>
        <w:t xml:space="preserve">never</w:t>
      </w:r>
      <w:r>
        <w:rPr>
          <w:rFonts w:ascii="Georgia" w:cs="Georgia" w:eastAsia="Georgia" w:hAnsi="Georgia"/>
          <w:sz w:val="21"/>
          <w:szCs w:val="21"/>
        </w:rPr>
        <w:t xml:space="preserve"> cites a direct measure of the federal estate it fails to reach. That test has driven two structural releases. Version 2.0 inherited from sixteen of the twenty families and never once from AT, IA, MA or PE, which said plainly that the framework modeled the machines of a federal estate and not the people who operate it, the buildings it sits in, or the suppliers who reach into it; version 3.0 added those as terrain. Version 4.0's crosswalk then showed </w:t>
      </w:r>
      <w:r>
        <w:rPr>
          <w:rFonts w:ascii="Georgia" w:cs="Georgia" w:eastAsia="Georgia" w:hAnsi="Georgia"/>
          <w:b/>
          <w:bCs/>
          <w:sz w:val="21"/>
          <w:szCs w:val="21"/>
        </w:rPr>
        <w:t xml:space="preserve">IA cited exactly once across sixty controls</w:t>
      </w:r>
      <w:r>
        <w:rPr>
          <w:rFonts w:ascii="Georgia" w:cs="Georgia" w:eastAsia="Georgia" w:hAnsi="Georgia"/>
          <w:sz w:val="21"/>
          <w:szCs w:val="21"/>
        </w:rPr>
        <w:t xml:space="preserve"> — incidentally, through a workforce control about privileged account holders — on the terrain the framework calls the high ground. Version 6.1 added the Identity Terrain family in answer.</w:t>
      </w:r>
    </w:p>
    <w:p>
      <w:pPr>
        <w:spacing w:after="130" w:line="278"/>
      </w:pPr>
      <w:r>
        <w:rPr>
          <w:rFonts w:ascii="Georgia" w:cs="Georgia" w:eastAsia="Georgia" w:hAnsi="Georgia"/>
          <w:b/>
          <w:bCs/>
          <w:sz w:val="21"/>
          <w:szCs w:val="21"/>
        </w:rPr>
        <w:t xml:space="preserve">Against real architectures.</w:t>
      </w:r>
      <w:r>
        <w:rPr>
          <w:rFonts w:ascii="Georgia" w:cs="Georgia" w:eastAsia="Georgia" w:hAnsi="Georgia"/>
          <w:sz w:val="21"/>
          <w:szCs w:val="21"/>
        </w:rPr>
        <w:t xml:space="preserve"> Ten agency archetypes are scored on every release. Coverage is measured as </w:t>
      </w:r>
      <w:r>
        <w:rPr>
          <w:rFonts w:ascii="Georgia" w:cs="Georgia" w:eastAsia="Georgia" w:hAnsi="Georgia"/>
          <w:b/>
          <w:bCs/>
          <w:sz w:val="21"/>
          <w:szCs w:val="21"/>
        </w:rPr>
        <w:t xml:space="preserve">ground held</w:t>
      </w:r>
      <w:r>
        <w:rPr>
          <w:rFonts w:ascii="Georgia" w:cs="Georgia" w:eastAsia="Georgia" w:hAnsi="Georgia"/>
          <w:sz w:val="21"/>
          <w:szCs w:val="21"/>
        </w:rPr>
        <w:t xml:space="preserve"> rather than techniques touched: the framework is 77 terrain × form cells, and a node tagged with one form evidences every technique in its cell at once. Counting techniques therefore rewards tagging a crowded cell over a sparse one for identical effort, and lets a design be driven toward 100% without doing anything more. Cells are the unit the model can defend.</w:t>
      </w:r>
    </w:p>
    <w:p>
      <w:pPr>
        <w:spacing w:after="130" w:line="278"/>
      </w:pPr>
      <w:r>
        <w:rPr>
          <w:rFonts w:ascii="Georgia" w:cs="Georgia" w:eastAsia="Georgia" w:hAnsi="Georgia"/>
          <w:b/>
          <w:bCs/>
          <w:sz w:val="21"/>
          <w:szCs w:val="21"/>
        </w:rPr>
        <w:t xml:space="preserve">Against the outcome catalogs, in reverse.</w:t>
      </w:r>
      <w:r>
        <w:rPr>
          <w:rFonts w:ascii="Georgia" w:cs="Georgia" w:eastAsia="Georgia" w:hAnsi="Georgia"/>
          <w:sz w:val="21"/>
          <w:szCs w:val="21"/>
        </w:rPr>
        <w:t xml:space="preserve"> Version 6.1 introduced a discipline the earlier releases lacked: checking not only that every ASOM-Fed control carries mappings, but that every </w:t>
      </w:r>
      <w:r>
        <w:rPr>
          <w:rFonts w:ascii="Georgia" w:cs="Georgia" w:eastAsia="Georgia" w:hAnsi="Georgia"/>
          <w:i/>
          <w:iCs/>
          <w:sz w:val="21"/>
          <w:szCs w:val="21"/>
        </w:rPr>
        <w:t xml:space="preserve">referenced outcome</w:t>
      </w:r>
      <w:r>
        <w:rPr>
          <w:rFonts w:ascii="Georgia" w:cs="Georgia" w:eastAsia="Georgia" w:hAnsi="Georgia"/>
          <w:sz w:val="21"/>
          <w:szCs w:val="21"/>
        </w:rPr>
        <w:t xml:space="preserve"> has a control pointing at it. That test found Respond at </w:t>
      </w:r>
      <w:r>
        <w:rPr>
          <w:rFonts w:ascii="Georgia" w:cs="Georgia" w:eastAsia="Georgia" w:hAnsi="Georgia"/>
          <w:b/>
          <w:bCs/>
          <w:sz w:val="21"/>
          <w:szCs w:val="21"/>
        </w:rPr>
        <w:t xml:space="preserve">two of thirteen</w:t>
      </w:r>
      <w:r>
        <w:rPr>
          <w:rFonts w:ascii="Georgia" w:cs="Georgia" w:eastAsia="Georgia" w:hAnsi="Georgia"/>
          <w:sz w:val="21"/>
          <w:szCs w:val="21"/>
        </w:rPr>
        <w:t xml:space="preserve"> CSF 2.0 outcomes, three CSF categories at zero, and the D3FEND </w:t>
      </w:r>
      <w:r>
        <w:rPr>
          <w:rFonts w:ascii="Georgia" w:cs="Georgia" w:eastAsia="Georgia" w:hAnsi="Georgia"/>
          <w:b/>
          <w:bCs/>
          <w:sz w:val="21"/>
          <w:szCs w:val="21"/>
        </w:rPr>
        <w:t xml:space="preserve">Deceive</w:t>
      </w:r>
      <w:r>
        <w:rPr>
          <w:rFonts w:ascii="Georgia" w:cs="Georgia" w:eastAsia="Georgia" w:hAnsi="Georgia"/>
          <w:sz w:val="21"/>
          <w:szCs w:val="21"/>
        </w:rPr>
        <w:t xml:space="preserve"> tactic at </w:t>
      </w:r>
      <w:r>
        <w:rPr>
          <w:rFonts w:ascii="Georgia" w:cs="Georgia" w:eastAsia="Georgia" w:hAnsi="Georgia"/>
          <w:b/>
          <w:bCs/>
          <w:sz w:val="21"/>
          <w:szCs w:val="21"/>
        </w:rPr>
        <w:t xml:space="preserve">zero controls</w:t>
      </w:r>
      <w:r>
        <w:rPr>
          <w:rFonts w:ascii="Georgia" w:cs="Georgia" w:eastAsia="Georgia" w:hAnsi="Georgia"/>
          <w:sz w:val="21"/>
          <w:szCs w:val="21"/>
        </w:rPr>
        <w:t xml:space="preserve"> — despite M5 Ambush carrying thirteen techniques and being the dominant effort of an entire campaign phase. An agency could operate a complete deception grid or none at all and score identically. The EN family and SM-7 are the answer.</w:t>
      </w:r>
    </w:p>
    <w:p>
      <w:pPr>
        <w:spacing w:after="130" w:line="278"/>
      </w:pPr>
      <w:r>
        <w:rPr>
          <w:rFonts w:ascii="Georgia" w:cs="Georgia" w:eastAsia="Georgia" w:hAnsi="Georgia"/>
          <w:b/>
          <w:bCs/>
          <w:sz w:val="21"/>
          <w:szCs w:val="21"/>
        </w:rPr>
        <w:t xml:space="preserve">Against its own artifacts.</w:t>
      </w:r>
      <w:r>
        <w:rPr>
          <w:rFonts w:ascii="Georgia" w:cs="Georgia" w:eastAsia="Georgia" w:hAnsi="Georgia"/>
          <w:sz w:val="21"/>
          <w:szCs w:val="21"/>
        </w:rPr>
        <w:t xml:space="preserve"> Version 6.1 also checked whether the framework's published documents agreed with each other. They did not. The doctrine document stated sixty controls across eleven families in prose and showed thirty-five across six in the table immediately below it; the terrain table listed five of its nine layers; two controls cited </w:t>
      </w:r>
      <w:r>
        <w:rPr>
          <w:rFonts w:ascii="Georgia" w:cs="Georgia" w:eastAsia="Georgia" w:hAnsi="Georgia"/>
          <w:b/>
          <w:bCs/>
          <w:sz w:val="21"/>
          <w:szCs w:val="21"/>
        </w:rPr>
        <w:t xml:space="preserve">retired CSF 1.1 identifiers</w:t>
      </w:r>
      <w:r>
        <w:rPr>
          <w:rFonts w:ascii="Georgia" w:cs="Georgia" w:eastAsia="Georgia" w:hAnsi="Georgia"/>
          <w:sz w:val="21"/>
          <w:szCs w:val="21"/>
        </w:rPr>
        <w:t xml:space="preserve"> in a CSF 2.0 mapping; one control duplicated another; and the connector shipped thirteen controls that no technique cited. None of this was visible from reading any single artifact.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80"/>
        <w:gridCol w:w="820"/>
        <w:gridCol w:w="6360"/>
      </w:tblGrid>
      <w:tr>
        <w:trPr>
          <w:tblHeader/>
        </w:trPr>
        <w:tc>
          <w:tcPr>
            <w:tcW w:type="dxa" w:w="218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Measure</w:t>
            </w:r>
          </w:p>
        </w:tc>
        <w:tc>
          <w:tcPr>
            <w:tcW w:type="dxa" w:w="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Result</w:t>
            </w:r>
          </w:p>
        </w:tc>
        <w:tc>
          <w:tcPr>
            <w:tcW w:type="dxa" w:w="636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What it says</w:t>
            </w:r>
          </w:p>
        </w:tc>
      </w:tr>
      <w:tr>
        <w:tc>
          <w:tcPr>
            <w:tcW w:type="dxa" w:w="2180"/>
            <w:tcMar>
              <w:top w:type="dxa" w:w="70"/>
              <w:left w:type="dxa" w:w="100"/>
              <w:bottom w:type="dxa" w:w="70"/>
              <w:right w:type="dxa" w:w="100"/>
            </w:tcMar>
          </w:tcPr>
          <w:p>
            <w:pPr>
              <w:spacing w:after="0" w:line="256"/>
            </w:pPr>
            <w:r>
              <w:rPr>
                <w:rFonts w:ascii="Georgia" w:cs="Georgia" w:eastAsia="Georgia" w:hAnsi="Georgia"/>
                <w:sz w:val="18"/>
                <w:szCs w:val="18"/>
              </w:rPr>
              <w:t xml:space="preserve">Ground held, best to worst estate</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7–44%</w:t>
            </w:r>
          </w:p>
        </w:tc>
        <w:tc>
          <w:tcPr>
            <w:tcW w:type="dxa" w:w="6360"/>
            <w:tcMar>
              <w:top w:type="dxa" w:w="70"/>
              <w:left w:type="dxa" w:w="100"/>
              <w:bottom w:type="dxa" w:w="70"/>
              <w:right w:type="dxa" w:w="100"/>
            </w:tcMar>
          </w:tcPr>
          <w:p>
            <w:pPr>
              <w:spacing w:after="0" w:line="256"/>
            </w:pPr>
            <w:r>
              <w:rPr>
                <w:rFonts w:ascii="Georgia" w:cs="Georgia" w:eastAsia="Georgia" w:hAnsi="Georgia"/>
                <w:sz w:val="18"/>
                <w:szCs w:val="18"/>
              </w:rPr>
              <w:t xml:space="preserve">Even the strongest reference estate operates on well under half the board.</w:t>
            </w:r>
          </w:p>
        </w:tc>
      </w:tr>
      <w:tr>
        <w:tc>
          <w:tcPr>
            <w:tcW w:type="dxa" w:w="2180"/>
            <w:tcMar>
              <w:top w:type="dxa" w:w="70"/>
              <w:left w:type="dxa" w:w="100"/>
              <w:bottom w:type="dxa" w:w="70"/>
              <w:right w:type="dxa" w:w="100"/>
            </w:tcMar>
          </w:tcPr>
          <w:p>
            <w:pPr>
              <w:spacing w:after="0" w:line="256"/>
            </w:pPr>
            <w:r>
              <w:rPr>
                <w:rFonts w:ascii="Georgia" w:cs="Georgia" w:eastAsia="Georgia" w:hAnsi="Georgia"/>
                <w:sz w:val="18"/>
                <w:szCs w:val="18"/>
              </w:rPr>
              <w:t xml:space="preserve">Estates missing a whole form of maneuver</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6 of 10</w:t>
            </w:r>
          </w:p>
        </w:tc>
        <w:tc>
          <w:tcPr>
            <w:tcW w:type="dxa" w:w="6360"/>
            <w:tcMar>
              <w:top w:type="dxa" w:w="70"/>
              <w:left w:type="dxa" w:w="100"/>
              <w:bottom w:type="dxa" w:w="70"/>
              <w:right w:type="dxa" w:w="100"/>
            </w:tcMar>
          </w:tcPr>
          <w:p>
            <w:pPr>
              <w:spacing w:after="0" w:line="256"/>
            </w:pPr>
            <w:r>
              <w:rPr>
                <w:rFonts w:ascii="Georgia" w:cs="Georgia" w:eastAsia="Georgia" w:hAnsi="Georgia"/>
                <w:sz w:val="18"/>
                <w:szCs w:val="18"/>
              </w:rPr>
              <w:t xml:space="preserve">A capability gap, not a procurement gap — no product closes it.</w:t>
            </w:r>
          </w:p>
        </w:tc>
      </w:tr>
      <w:tr>
        <w:tc>
          <w:tcPr>
            <w:tcW w:type="dxa" w:w="2180"/>
            <w:tcMar>
              <w:top w:type="dxa" w:w="70"/>
              <w:left w:type="dxa" w:w="100"/>
              <w:bottom w:type="dxa" w:w="70"/>
              <w:right w:type="dxa" w:w="100"/>
            </w:tcMar>
          </w:tcPr>
          <w:p>
            <w:pPr>
              <w:spacing w:after="0" w:line="256"/>
            </w:pPr>
            <w:r>
              <w:rPr>
                <w:rFonts w:ascii="Georgia" w:cs="Georgia" w:eastAsia="Georgia" w:hAnsi="Georgia"/>
                <w:sz w:val="18"/>
                <w:szCs w:val="18"/>
              </w:rPr>
              <w:t xml:space="preserve">Estates that can perform </w:t>
            </w:r>
            <w:r>
              <w:rPr>
                <w:rFonts w:ascii="Consolas" w:cs="Consolas" w:eastAsia="Consolas" w:hAnsi="Consolas"/>
                <w:sz w:val="16"/>
                <w:szCs w:val="16"/>
              </w:rPr>
              <w:t xml:space="preserve">M10</w:t>
            </w:r>
            <w:r>
              <w:rPr>
                <w:rFonts w:ascii="Georgia" w:cs="Georgia" w:eastAsia="Georgia" w:hAnsi="Georgia"/>
                <w:sz w:val="18"/>
                <w:szCs w:val="18"/>
              </w:rPr>
              <w:t xml:space="preserve"> Exploitation &amp; Pursuit</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4 of 10</w:t>
            </w:r>
          </w:p>
        </w:tc>
        <w:tc>
          <w:tcPr>
            <w:tcW w:type="dxa" w:w="6360"/>
            <w:tcMar>
              <w:top w:type="dxa" w:w="70"/>
              <w:left w:type="dxa" w:w="100"/>
              <w:bottom w:type="dxa" w:w="70"/>
              <w:right w:type="dxa" w:w="100"/>
            </w:tcMar>
          </w:tcPr>
          <w:p>
            <w:pPr>
              <w:spacing w:after="0" w:line="256"/>
            </w:pPr>
            <w:r>
              <w:rPr>
                <w:rFonts w:ascii="Georgia" w:cs="Georgia" w:eastAsia="Georgia" w:hAnsi="Georgia"/>
                <w:sz w:val="18"/>
                <w:szCs w:val="18"/>
              </w:rPr>
              <w:t xml:space="preserve">The rest cannot convert contact into durable advantage, and fight the same intrusion twice.</w:t>
            </w:r>
          </w:p>
        </w:tc>
      </w:tr>
      <w:tr>
        <w:tc>
          <w:tcPr>
            <w:tcW w:type="dxa" w:w="2180"/>
            <w:tcMar>
              <w:top w:type="dxa" w:w="70"/>
              <w:left w:type="dxa" w:w="100"/>
              <w:bottom w:type="dxa" w:w="70"/>
              <w:right w:type="dxa" w:w="100"/>
            </w:tcMar>
          </w:tcPr>
          <w:p>
            <w:pPr>
              <w:spacing w:after="0" w:line="256"/>
            </w:pPr>
            <w:r>
              <w:rPr>
                <w:rFonts w:ascii="Georgia" w:cs="Georgia" w:eastAsia="Georgia" w:hAnsi="Georgia"/>
                <w:sz w:val="18"/>
                <w:szCs w:val="18"/>
              </w:rPr>
              <w:t xml:space="preserve">Cells no estate occupies</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31 of 75</w:t>
            </w:r>
          </w:p>
        </w:tc>
        <w:tc>
          <w:tcPr>
            <w:tcW w:type="dxa" w:w="6360"/>
            <w:tcMar>
              <w:top w:type="dxa" w:w="70"/>
              <w:left w:type="dxa" w:w="100"/>
              <w:bottom w:type="dxa" w:w="70"/>
              <w:right w:type="dxa" w:w="100"/>
            </w:tcMar>
          </w:tcPr>
          <w:p>
            <w:pPr>
              <w:spacing w:after="0" w:line="256"/>
            </w:pPr>
            <w:r>
              <w:rPr>
                <w:rFonts w:ascii="Georgia" w:cs="Georgia" w:eastAsia="Georgia" w:hAnsi="Georgia"/>
                <w:sz w:val="18"/>
                <w:szCs w:val="18"/>
              </w:rPr>
              <w:t xml:space="preserve">Whole forms of maneuver unavailable on whole layers of terrain.</w:t>
            </w:r>
          </w:p>
        </w:tc>
      </w:tr>
      <w:tr>
        <w:tc>
          <w:tcPr>
            <w:tcW w:type="dxa" w:w="2180"/>
            <w:tcMar>
              <w:top w:type="dxa" w:w="70"/>
              <w:left w:type="dxa" w:w="100"/>
              <w:bottom w:type="dxa" w:w="70"/>
              <w:right w:type="dxa" w:w="100"/>
            </w:tcMar>
          </w:tcPr>
          <w:p>
            <w:pPr>
              <w:spacing w:after="0" w:line="256"/>
            </w:pPr>
            <w:r>
              <w:rPr>
                <w:rFonts w:ascii="Georgia" w:cs="Georgia" w:eastAsia="Georgia" w:hAnsi="Georgia"/>
                <w:sz w:val="18"/>
                <w:szCs w:val="18"/>
              </w:rPr>
              <w:t xml:space="preserve">CSF 2.0 Respond outcomes covered (pre-v5.0)</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2 of 13</w:t>
            </w:r>
          </w:p>
        </w:tc>
        <w:tc>
          <w:tcPr>
            <w:tcW w:type="dxa" w:w="6360"/>
            <w:tcMar>
              <w:top w:type="dxa" w:w="70"/>
              <w:left w:type="dxa" w:w="100"/>
              <w:bottom w:type="dxa" w:w="70"/>
              <w:right w:type="dxa" w:w="100"/>
            </w:tcMar>
          </w:tcPr>
          <w:p>
            <w:pPr>
              <w:spacing w:after="0" w:line="256"/>
            </w:pPr>
            <w:r>
              <w:rPr>
                <w:rFonts w:ascii="Georgia" w:cs="Georgia" w:eastAsia="Georgia" w:hAnsi="Georgia"/>
                <w:sz w:val="18"/>
                <w:szCs w:val="18"/>
              </w:rPr>
              <w:t xml:space="preserve">A framework whose signature metric is detect → decide → contain barely specified the fight.</w:t>
            </w:r>
          </w:p>
        </w:tc>
      </w:tr>
      <w:tr>
        <w:tc>
          <w:tcPr>
            <w:tcW w:type="dxa" w:w="2180"/>
            <w:tcMar>
              <w:top w:type="dxa" w:w="70"/>
              <w:left w:type="dxa" w:w="100"/>
              <w:bottom w:type="dxa" w:w="70"/>
              <w:right w:type="dxa" w:w="100"/>
            </w:tcMar>
          </w:tcPr>
          <w:p>
            <w:pPr>
              <w:spacing w:after="0" w:line="256"/>
            </w:pPr>
            <w:r>
              <w:rPr>
                <w:rFonts w:ascii="Georgia" w:cs="Georgia" w:eastAsia="Georgia" w:hAnsi="Georgia"/>
                <w:sz w:val="18"/>
                <w:szCs w:val="18"/>
              </w:rPr>
              <w:t xml:space="preserve">D3FEND tactics reached (pre-v5.0)</w:t>
            </w:r>
          </w:p>
        </w:tc>
        <w:tc>
          <w:tcPr>
            <w:tcW w:type="dxa" w:w="820"/>
            <w:tcMar>
              <w:top w:type="dxa" w:w="70"/>
              <w:left w:type="dxa" w:w="100"/>
              <w:bottom w:type="dxa" w:w="70"/>
              <w:right w:type="dxa" w:w="100"/>
            </w:tcMar>
          </w:tcPr>
          <w:p>
            <w:pPr>
              <w:spacing w:after="0" w:line="256"/>
            </w:pPr>
            <w:r>
              <w:rPr>
                <w:rFonts w:ascii="Georgia" w:cs="Georgia" w:eastAsia="Georgia" w:hAnsi="Georgia"/>
                <w:sz w:val="18"/>
                <w:szCs w:val="18"/>
              </w:rPr>
              <w:t xml:space="preserve">6 of 7</w:t>
            </w:r>
          </w:p>
        </w:tc>
        <w:tc>
          <w:tcPr>
            <w:tcW w:type="dxa" w:w="6360"/>
            <w:tcMar>
              <w:top w:type="dxa" w:w="70"/>
              <w:left w:type="dxa" w:w="100"/>
              <w:bottom w:type="dxa" w:w="70"/>
              <w:right w:type="dxa" w:w="100"/>
            </w:tcMar>
          </w:tcPr>
          <w:p>
            <w:pPr>
              <w:spacing w:after="0" w:line="256"/>
            </w:pPr>
            <w:r>
              <w:rPr>
                <w:rFonts w:ascii="Georgia" w:cs="Georgia" w:eastAsia="Georgia" w:hAnsi="Georgia"/>
                <w:sz w:val="18"/>
                <w:szCs w:val="18"/>
              </w:rPr>
              <w:t xml:space="preserve">Deception, the cheapest high-confidence detection available, was unassessed.</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These measurements have repeatedly condemned the framework rather than the agencies.</w:t>
      </w:r>
      <w:r>
        <w:rPr>
          <w:rFonts w:ascii="Georgia" w:cs="Georgia" w:eastAsia="Georgia" w:hAnsi="Georgia"/>
          <w:sz w:val="21"/>
          <w:szCs w:val="21"/>
        </w:rPr>
        <w:t xml:space="preserve"> Version 1.0 was scored the same way and produced a finding about itself: </w:t>
      </w:r>
      <w:r>
        <w:rPr>
          <w:rFonts w:ascii="Georgia" w:cs="Georgia" w:eastAsia="Georgia" w:hAnsi="Georgia"/>
          <w:b/>
          <w:bCs/>
          <w:sz w:val="21"/>
          <w:szCs w:val="21"/>
        </w:rPr>
        <w:t xml:space="preserve">no</w:t>
      </w:r>
      <w:r>
        <w:rPr>
          <w:rFonts w:ascii="Georgia" w:cs="Georgia" w:eastAsia="Georgia" w:hAnsi="Georgia"/>
          <w:sz w:val="21"/>
          <w:szCs w:val="21"/>
        </w:rPr>
        <w:t xml:space="preserve"> archetype could evidence </w:t>
      </w:r>
      <w:r>
        <w:rPr>
          <w:rFonts w:ascii="Consolas" w:cs="Consolas" w:eastAsia="Consolas" w:hAnsi="Consolas"/>
          <w:sz w:val="19"/>
          <w:szCs w:val="19"/>
        </w:rPr>
        <w:t xml:space="preserve">M10</w:t>
      </w:r>
      <w:r>
        <w:rPr>
          <w:rFonts w:ascii="Georgia" w:cs="Georgia" w:eastAsia="Georgia" w:hAnsi="Georgia"/>
          <w:sz w:val="21"/>
          <w:szCs w:val="21"/>
        </w:rPr>
        <w:t xml:space="preserve">, forty-two of 111 techniques were evidenced by none of them, and the 35 controls reached five of six CSF 2.0 Functions with </w:t>
      </w:r>
      <w:r>
        <w:rPr>
          <w:rFonts w:ascii="Georgia" w:cs="Georgia" w:eastAsia="Georgia" w:hAnsi="Georgia"/>
          <w:b/>
          <w:bCs/>
          <w:sz w:val="21"/>
          <w:szCs w:val="21"/>
        </w:rPr>
        <w:t xml:space="preserve">Recover empty</w:t>
      </w:r>
      <w:r>
        <w:rPr>
          <w:rFonts w:ascii="Georgia" w:cs="Georgia" w:eastAsia="Georgia" w:hAnsi="Georgia"/>
          <w:sz w:val="21"/>
          <w:szCs w:val="21"/>
        </w:rPr>
        <w:t xml:space="preserve">. Version 3.0 declared three new terrain layers that, on first measurement, </w:t>
      </w:r>
      <w:r>
        <w:rPr>
          <w:rFonts w:ascii="Georgia" w:cs="Georgia" w:eastAsia="Georgia" w:hAnsi="Georgia"/>
          <w:b/>
          <w:bCs/>
          <w:sz w:val="21"/>
          <w:szCs w:val="21"/>
        </w:rPr>
        <w:t xml:space="preserve">no reference estate stood on at all</w:t>
      </w:r>
      <w:r>
        <w:rPr>
          <w:rFonts w:ascii="Georgia" w:cs="Georgia" w:eastAsia="Georgia" w:hAnsi="Georgia"/>
          <w:sz w:val="21"/>
          <w:szCs w:val="21"/>
        </w:rPr>
        <w:t xml:space="preserve">. Version 6.1 found that the framework specified how to prepare for a fight in considerable detail and barely specified the fight. Each was a defect in the framework, found by running it rather than by reading it, and each is recorded in §7 rather than quietly corrected.</w:t>
      </w:r>
    </w:p>
    <w:p>
      <w:pPr>
        <w:spacing w:after="130" w:line="278"/>
      </w:pPr>
      <w:r>
        <w:rPr>
          <w:rFonts w:ascii="Georgia" w:cs="Georgia" w:eastAsia="Georgia" w:hAnsi="Georgia"/>
          <w:sz w:val="21"/>
          <w:szCs w:val="21"/>
        </w:rPr>
        <w:t xml:space="preserve">An adopter should weigh how a framework handles being wrong at least as heavily as what it claims when it is right.</w:t>
      </w:r>
    </w:p>
    <w:p>
      <w:pPr>
        <w:pStyle w:val="Heading3"/>
        <w:spacing w:after="150" w:before="300"/>
      </w:pPr>
      <w:r>
        <w:rPr>
          <w:rFonts w:ascii="Georgia" w:cs="Georgia" w:eastAsia="Georgia" w:hAnsi="Georgia"/>
          <w:b/>
          <w:bCs/>
        </w:rPr>
        <w:t xml:space="preserve">1.2 Background and history</w:t>
      </w:r>
    </w:p>
    <w:p>
      <w:pPr>
        <w:spacing w:after="130" w:line="278"/>
      </w:pPr>
      <w:r>
        <w:rPr>
          <w:rFonts w:ascii="Georgia" w:cs="Georgia" w:eastAsia="Georgia" w:hAnsi="Georgia"/>
          <w:sz w:val="21"/>
          <w:szCs w:val="21"/>
        </w:rPr>
        <w:t xml:space="preserve">ASOM-Fed fuses two mature bodies of U.S. Army doctrine that are rarely combined, and grounds them on the federal zero-trust terrain defined by civilian policy:</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Scheme of maneuver</w:t>
      </w:r>
      <w:r>
        <w:rPr>
          <w:rFonts w:ascii="Georgia" w:cs="Georgia" w:eastAsia="Georgia" w:hAnsi="Georgia"/>
          <w:sz w:val="21"/>
          <w:szCs w:val="21"/>
        </w:rPr>
        <w:t xml:space="preserve">, from operational art. Allen's </w:t>
      </w:r>
      <w:r>
        <w:rPr>
          <w:rFonts w:ascii="Georgia" w:cs="Georgia" w:eastAsia="Georgia" w:hAnsi="Georgia"/>
          <w:i/>
          <w:iCs/>
          <w:sz w:val="21"/>
          <w:szCs w:val="21"/>
        </w:rPr>
        <w:t xml:space="preserve">Cyber Maneuver and Schemes of Maneuver</w:t>
      </w:r>
      <w:r>
        <w:rPr>
          <w:rFonts w:ascii="Georgia" w:cs="Georgia" w:eastAsia="Georgia" w:hAnsi="Georgia"/>
          <w:sz w:val="21"/>
          <w:szCs w:val="21"/>
        </w:rPr>
        <w:t xml:space="preserve"> supplies the definition ASOM-Fed builds on: cyber maneuver is action taken within and through cyberspace to achieve </w:t>
      </w:r>
      <w:r>
        <w:rPr>
          <w:rFonts w:ascii="Georgia" w:cs="Georgia" w:eastAsia="Georgia" w:hAnsi="Georgia"/>
          <w:b/>
          <w:bCs/>
          <w:sz w:val="21"/>
          <w:szCs w:val="21"/>
        </w:rPr>
        <w:t xml:space="preserve">positional and temporal advantage</w:t>
      </w:r>
      <w:r>
        <w:rPr>
          <w:rFonts w:ascii="Georgia" w:cs="Georgia" w:eastAsia="Georgia" w:hAnsi="Georgia"/>
          <w:sz w:val="21"/>
          <w:szCs w:val="21"/>
        </w:rPr>
        <w:t xml:space="preserve">, and a scheme of maneuver names which </w:t>
      </w:r>
      <w:r>
        <w:rPr>
          <w:rFonts w:ascii="Georgia" w:cs="Georgia" w:eastAsia="Georgia" w:hAnsi="Georgia"/>
          <w:b/>
          <w:bCs/>
          <w:sz w:val="21"/>
          <w:szCs w:val="21"/>
        </w:rPr>
        <w:t xml:space="preserve">categories</w:t>
      </w:r>
      <w:r>
        <w:rPr>
          <w:rFonts w:ascii="Georgia" w:cs="Georgia" w:eastAsia="Georgia" w:hAnsi="Georgia"/>
          <w:sz w:val="21"/>
          <w:szCs w:val="21"/>
        </w:rPr>
        <w:t xml:space="preserve"> of maneuver apply and in what sequence.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Intelligence analysis</w:t>
      </w:r>
      <w:r>
        <w:rPr>
          <w:rFonts w:ascii="Georgia" w:cs="Georgia" w:eastAsia="Georgia" w:hAnsi="Georgia"/>
          <w:sz w:val="21"/>
          <w:szCs w:val="21"/>
        </w:rPr>
        <w:t xml:space="preserve">, from ATP 2-33.4 — the analytic engine (</w:t>
      </w:r>
      <w:r>
        <w:rPr>
          <w:rFonts w:ascii="Georgia" w:cs="Georgia" w:eastAsia="Georgia" w:hAnsi="Georgia"/>
          <w:i/>
          <w:iCs/>
          <w:sz w:val="21"/>
          <w:szCs w:val="21"/>
        </w:rPr>
        <w:t xml:space="preserve">Screen → Analyze → Integrate → Produce</w:t>
      </w:r>
      <w:r>
        <w:rPr>
          <w:rFonts w:ascii="Georgia" w:cs="Georgia" w:eastAsia="Georgia" w:hAnsi="Georgia"/>
          <w:sz w:val="21"/>
          <w:szCs w:val="21"/>
        </w:rPr>
        <w:t xml:space="preserve">), structured analytic techniques, Intelligence Preparation of the Battlefield, explicit confidence levels, and priority intelligence requirements.</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The federal terrain</w:t>
      </w:r>
      <w:r>
        <w:rPr>
          <w:rFonts w:ascii="Georgia" w:cs="Georgia" w:eastAsia="Georgia" w:hAnsi="Georgia"/>
          <w:sz w:val="21"/>
          <w:szCs w:val="21"/>
        </w:rPr>
        <w:t xml:space="preserve"> — the CISA Zero Trust Maturity Model, NIST SP 800-207, TIC 3.0, NIST CSF 2.0, the NIST RMF and SP 800-53, and OMB M-22-09.</w:t>
      </w:r>
    </w:p>
    <w:p>
      <w:pPr>
        <w:spacing w:after="70" w:line="278"/>
      </w:pPr>
      <w:r>
        <w:rPr>
          <w:rFonts w:ascii="Georgia" w:cs="Georgia" w:eastAsia="Georgia" w:hAnsi="Georgia"/>
          <w:sz w:val="21"/>
          <w:szCs w:val="21"/>
        </w:rPr>
        <w:t xml:space="preserve"/>
      </w:r>
    </w:p>
    <w:p>
      <w:pPr>
        <w:spacing w:after="130" w:line="278"/>
      </w:pPr>
      <w:r>
        <w:rPr>
          <w:rFonts w:ascii="Georgia" w:cs="Georgia" w:eastAsia="Georgia" w:hAnsi="Georgia"/>
          <w:sz w:val="21"/>
          <w:szCs w:val="21"/>
        </w:rPr>
        <w:t xml:space="preserve">The single most consequential idea taken from Allen is that </w:t>
      </w:r>
      <w:r>
        <w:rPr>
          <w:rFonts w:ascii="Georgia" w:cs="Georgia" w:eastAsia="Georgia" w:hAnsi="Georgia"/>
          <w:b/>
          <w:bCs/>
          <w:sz w:val="21"/>
          <w:szCs w:val="21"/>
        </w:rPr>
        <w:t xml:space="preserve">categories of maneuver are durable</w:t>
      </w:r>
      <w:r>
        <w:rPr>
          <w:rFonts w:ascii="Georgia" w:cs="Georgia" w:eastAsia="Georgia" w:hAnsi="Georgia"/>
          <w:sz w:val="21"/>
          <w:szCs w:val="21"/>
        </w:rPr>
        <w:t xml:space="preserve"> while the techniques that realize them are perishable. Leaders can therefore direct a defense in terms of intent without being engineers, and engineers can re-tool without invalidating the plan. Everything about the framework's shape follows from taking that distinction seriously — and it is, not coincidentally, the same separation ATT&amp;CK draws between a tactic and a technique.</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2. Use cases</w:t>
      </w:r>
    </w:p>
    <w:p>
      <w:pPr>
        <w:spacing w:after="130" w:line="278"/>
      </w:pPr>
      <w:r>
        <w:rPr>
          <w:rFonts w:ascii="Georgia" w:cs="Georgia" w:eastAsia="Georgia" w:hAnsi="Georgia"/>
          <w:sz w:val="21"/>
          <w:szCs w:val="21"/>
        </w:rPr>
        <w:t xml:space="preserve">ASOM-Fed is built to be used in seven ways. Each is a real workflow, not an aspiration.</w:t>
      </w:r>
    </w:p>
    <w:p>
      <w:pPr>
        <w:spacing w:after="130" w:line="278"/>
      </w:pPr>
      <w:r>
        <w:rPr>
          <w:rFonts w:ascii="Georgia" w:cs="Georgia" w:eastAsia="Georgia" w:hAnsi="Georgia"/>
          <w:b/>
          <w:bCs/>
          <w:sz w:val="21"/>
          <w:szCs w:val="21"/>
        </w:rPr>
        <w:t xml:space="preserve">1 · Cyber Preparation of the Environment.</w:t>
      </w:r>
      <w:r>
        <w:rPr>
          <w:rFonts w:ascii="Georgia" w:cs="Georgia" w:eastAsia="Georgia" w:hAnsi="Georgia"/>
          <w:sz w:val="21"/>
          <w:szCs w:val="21"/>
        </w:rPr>
        <w:t xml:space="preserve"> Map the estate as terrain — key terrain, avenues of approach, mobility corridors, decisive points — and build most-likely and most-dangerous threat courses of action against it. Arraying the matrix against two courses of action makes the difference between them the planning problem, and the cells demanded by both are where a single investment answers two threats.</w:t>
      </w:r>
    </w:p>
    <w:p>
      <w:pPr>
        <w:spacing w:after="130" w:line="278"/>
      </w:pPr>
      <w:r>
        <w:rPr>
          <w:rFonts w:ascii="Georgia" w:cs="Georgia" w:eastAsia="Georgia" w:hAnsi="Georgia"/>
          <w:b/>
          <w:bCs/>
          <w:sz w:val="21"/>
          <w:szCs w:val="21"/>
        </w:rPr>
        <w:t xml:space="preserve">2 · Defensive campaign planning.</w:t>
      </w:r>
      <w:r>
        <w:rPr>
          <w:rFonts w:ascii="Georgia" w:cs="Georgia" w:eastAsia="Georgia" w:hAnsi="Georgia"/>
          <w:sz w:val="21"/>
          <w:szCs w:val="21"/>
        </w:rPr>
        <w:t xml:space="preserve"> Choose a sequence of forms with one designated main effort, phase it, and pre-authorize which responses the SOC may execute without escalation. This turns 24/7 monitoring into a campaign with a stated objective per phase.</w:t>
      </w:r>
    </w:p>
    <w:p>
      <w:pPr>
        <w:spacing w:after="130" w:line="278"/>
      </w:pPr>
      <w:r>
        <w:rPr>
          <w:rFonts w:ascii="Georgia" w:cs="Georgia" w:eastAsia="Georgia" w:hAnsi="Georgia"/>
          <w:b/>
          <w:bCs/>
          <w:sz w:val="21"/>
          <w:szCs w:val="21"/>
        </w:rPr>
        <w:t xml:space="preserve">3 · Gap analysis that names the right gap.</w:t>
      </w:r>
      <w:r>
        <w:rPr>
          <w:rFonts w:ascii="Georgia" w:cs="Georgia" w:eastAsia="Georgia" w:hAnsi="Georgia"/>
          <w:sz w:val="21"/>
          <w:szCs w:val="21"/>
        </w:rPr>
        <w:t xml:space="preserve"> Score coverage cell by cell. A whole column that comes up empty is not a missing product — it is a </w:t>
      </w:r>
      <w:r>
        <w:rPr>
          <w:rFonts w:ascii="Georgia" w:cs="Georgia" w:eastAsia="Georgia" w:hAnsi="Georgia"/>
          <w:b/>
          <w:bCs/>
          <w:sz w:val="21"/>
          <w:szCs w:val="21"/>
        </w:rPr>
        <w:t xml:space="preserve">form of maneuver the agency cannot perform</w:t>
      </w:r>
      <w:r>
        <w:rPr>
          <w:rFonts w:ascii="Georgia" w:cs="Georgia" w:eastAsia="Georgia" w:hAnsi="Georgia"/>
          <w:sz w:val="21"/>
          <w:szCs w:val="21"/>
        </w:rPr>
        <w:t xml:space="preserve">. That finding survives contact with a budget conversation in a way an open POA&amp;M item does not.</w:t>
      </w:r>
    </w:p>
    <w:p>
      <w:pPr>
        <w:spacing w:after="130" w:line="278"/>
      </w:pPr>
      <w:r>
        <w:rPr>
          <w:rFonts w:ascii="Georgia" w:cs="Georgia" w:eastAsia="Georgia" w:hAnsi="Georgia"/>
          <w:b/>
          <w:bCs/>
          <w:sz w:val="21"/>
          <w:szCs w:val="21"/>
        </w:rPr>
        <w:t xml:space="preserve">4 · Assessment and red teaming.</w:t>
      </w:r>
      <w:r>
        <w:rPr>
          <w:rFonts w:ascii="Georgia" w:cs="Georgia" w:eastAsia="Georgia" w:hAnsi="Georgia"/>
          <w:sz w:val="21"/>
          <w:szCs w:val="21"/>
        </w:rPr>
        <w:t xml:space="preserve"> Every technique carries a success indicator, so the matrix doubles as a test plan: give a red team a form of maneuver to defeat, and the cell's indicator is the pass/fail condition. This is why the indicator field is mandatory.</w:t>
      </w:r>
    </w:p>
    <w:p>
      <w:pPr>
        <w:spacing w:after="130" w:line="278"/>
      </w:pPr>
      <w:r>
        <w:rPr>
          <w:rFonts w:ascii="Georgia" w:cs="Georgia" w:eastAsia="Georgia" w:hAnsi="Georgia"/>
          <w:b/>
          <w:bCs/>
          <w:sz w:val="21"/>
          <w:szCs w:val="21"/>
        </w:rPr>
        <w:t xml:space="preserve">5 · Governance and audit evidence.</w:t>
      </w:r>
      <w:r>
        <w:rPr>
          <w:rFonts w:ascii="Georgia" w:cs="Georgia" w:eastAsia="Georgia" w:hAnsi="Georgia"/>
          <w:sz w:val="21"/>
          <w:szCs w:val="21"/>
        </w:rPr>
        <w:t xml:space="preserve"> Every technique cites ASOM-Fed controls, each of which inherits from SP 800-53 Rev. 5 and maps to CSF 2.0. An agency that maneuvers well produces its FISMA evidence as a by-product. Compliance is exhaust, not the objective.</w:t>
      </w:r>
    </w:p>
    <w:p>
      <w:pPr>
        <w:spacing w:after="130" w:line="278"/>
      </w:pPr>
      <w:r>
        <w:rPr>
          <w:rFonts w:ascii="Georgia" w:cs="Georgia" w:eastAsia="Georgia" w:hAnsi="Georgia"/>
          <w:b/>
          <w:bCs/>
          <w:sz w:val="21"/>
          <w:szCs w:val="21"/>
        </w:rPr>
        <w:t xml:space="preserve">6 · Capability planning and procurement.</w:t>
      </w:r>
      <w:r>
        <w:rPr>
          <w:rFonts w:ascii="Georgia" w:cs="Georgia" w:eastAsia="Georgia" w:hAnsi="Georgia"/>
          <w:sz w:val="21"/>
          <w:szCs w:val="21"/>
        </w:rPr>
        <w:t xml:space="preserve"> Because forms are intent-first and technology-neutral, a requirement can be written as "we must be able to perform M5 Ambush across the data layer" rather than as a product category. The requirement outlives the vendor.</w:t>
      </w:r>
    </w:p>
    <w:p>
      <w:pPr>
        <w:spacing w:after="130" w:line="278"/>
      </w:pPr>
      <w:r>
        <w:rPr>
          <w:rFonts w:ascii="Georgia" w:cs="Georgia" w:eastAsia="Georgia" w:hAnsi="Georgia"/>
          <w:b/>
          <w:bCs/>
          <w:sz w:val="21"/>
          <w:szCs w:val="21"/>
        </w:rPr>
        <w:t xml:space="preserve">7 · Degraded-posture planning.</w:t>
      </w:r>
      <w:r>
        <w:rPr>
          <w:rFonts w:ascii="Georgia" w:cs="Georgia" w:eastAsia="Georgia" w:hAnsi="Georgia"/>
          <w:sz w:val="21"/>
          <w:szCs w:val="21"/>
        </w:rPr>
        <w:t xml:space="preserve"> </w:t>
      </w:r>
      <w:r>
        <w:rPr>
          <w:rFonts w:ascii="Georgia" w:cs="Georgia" w:eastAsia="Georgia" w:hAnsi="Georgia"/>
          <w:i/>
          <w:iCs/>
          <w:sz w:val="21"/>
          <w:szCs w:val="21"/>
        </w:rPr>
        <w:t xml:space="preserve">New in v5.0.</w:t>
      </w:r>
      <w:r>
        <w:rPr>
          <w:rFonts w:ascii="Georgia" w:cs="Georgia" w:eastAsia="Georgia" w:hAnsi="Georgia"/>
          <w:sz w:val="21"/>
          <w:szCs w:val="21"/>
        </w:rPr>
        <w:t xml:space="preserve"> Determine what still defends the estate when staffing is thinnest — nights, holidays, handovers, hiring gaps, contract transitions — and compare it against the windows adversaries actually select. See §3.8.</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3. The ASOM-Fed model</w:t>
      </w:r>
    </w:p>
    <w:p>
      <w:pPr>
        <w:pStyle w:val="Heading3"/>
        <w:spacing w:after="150" w:before="300"/>
      </w:pPr>
      <w:r>
        <w:rPr>
          <w:rFonts w:ascii="Georgia" w:cs="Georgia" w:eastAsia="Georgia" w:hAnsi="Georgia"/>
          <w:b/>
          <w:bCs/>
        </w:rPr>
        <w:t xml:space="preserve">3.1 The maneuver matrix</w:t>
      </w:r>
    </w:p>
    <w:p>
      <w:pPr>
        <w:spacing w:after="130" w:line="278"/>
      </w:pPr>
      <w:r>
        <w:rPr>
          <w:rFonts w:ascii="Georgia" w:cs="Georgia" w:eastAsia="Georgia" w:hAnsi="Georgia"/>
          <w:sz w:val="21"/>
          <w:szCs w:val="21"/>
        </w:rPr>
        <w:t xml:space="preserve">The matrix is the framework's primary presentation. Its columns are the eleven </w:t>
      </w:r>
      <w:r>
        <w:rPr>
          <w:rFonts w:ascii="Georgia" w:cs="Georgia" w:eastAsia="Georgia" w:hAnsi="Georgia"/>
          <w:b/>
          <w:bCs/>
          <w:sz w:val="21"/>
          <w:szCs w:val="21"/>
        </w:rPr>
        <w:t xml:space="preserve">forms of defensive maneuver</w:t>
      </w:r>
      <w:r>
        <w:rPr>
          <w:rFonts w:ascii="Georgia" w:cs="Georgia" w:eastAsia="Georgia" w:hAnsi="Georgia"/>
          <w:sz w:val="21"/>
          <w:szCs w:val="21"/>
        </w:rPr>
        <w:t xml:space="preserve">; the cells beneath each column are the </w:t>
      </w:r>
      <w:r>
        <w:rPr>
          <w:rFonts w:ascii="Georgia" w:cs="Georgia" w:eastAsia="Georgia" w:hAnsi="Georgia"/>
          <w:b/>
          <w:bCs/>
          <w:sz w:val="21"/>
          <w:szCs w:val="21"/>
        </w:rPr>
        <w:t xml:space="preserve">techniques</w:t>
      </w:r>
      <w:r>
        <w:rPr>
          <w:rFonts w:ascii="Georgia" w:cs="Georgia" w:eastAsia="Georgia" w:hAnsi="Georgia"/>
          <w:sz w:val="21"/>
          <w:szCs w:val="21"/>
        </w:rPr>
        <w:t xml:space="preserve"> that give that form effect. Reading down a column tells you how a form is actually performed; reading across the top tells you what a defense is capable of at all.</w:t>
      </w:r>
    </w:p>
    <w:p>
      <w:pPr>
        <w:spacing w:after="130" w:line="278"/>
      </w:pPr>
      <w:r>
        <w:rPr>
          <w:rFonts w:ascii="Georgia" w:cs="Georgia" w:eastAsia="Georgia" w:hAnsi="Georgia"/>
          <w:sz w:val="21"/>
          <w:szCs w:val="21"/>
        </w:rPr>
        <w:t xml:space="preserve">The layout convention is borrowed openly from the ATT&amp;CK Enterprise matrix, for a reason that is structural rather than aesthetic: both models separate a small set of durable, intent-level categories from a large, churning set of concrete behaviors. Where the two differ is in whose behavior is cataloged — ATT&amp;CK describes what an adversary does to you, ASOM-Fed describes how you array against it.</w:t>
      </w:r>
    </w:p>
    <w:p>
      <w:pPr>
        <w:pStyle w:val="Heading3"/>
        <w:spacing w:after="150" w:before="300"/>
      </w:pPr>
      <w:r>
        <w:rPr>
          <w:rFonts w:ascii="Georgia" w:cs="Georgia" w:eastAsia="Georgia" w:hAnsi="Georgia"/>
          <w:b/>
          <w:bCs/>
        </w:rPr>
        <w:t xml:space="preserve">3.2 Terrain layers</w:t>
      </w:r>
    </w:p>
    <w:p>
      <w:pPr>
        <w:spacing w:after="130" w:line="278"/>
      </w:pPr>
      <w:r>
        <w:rPr>
          <w:rFonts w:ascii="Georgia" w:cs="Georgia" w:eastAsia="Georgia" w:hAnsi="Georgia"/>
          <w:sz w:val="21"/>
          <w:szCs w:val="21"/>
        </w:rPr>
        <w:t xml:space="preserve">ASOM-Fed models the enterprise as </w:t>
      </w:r>
      <w:r>
        <w:rPr>
          <w:rFonts w:ascii="Georgia" w:cs="Georgia" w:eastAsia="Georgia" w:hAnsi="Georgia"/>
          <w:b/>
          <w:bCs/>
          <w:sz w:val="21"/>
          <w:szCs w:val="21"/>
        </w:rPr>
        <w:t xml:space="preserve">nine terrain layers plus one cross-cutting domain</w:t>
      </w:r>
      <w:r>
        <w:rPr>
          <w:rFonts w:ascii="Georgia" w:cs="Georgia" w:eastAsia="Georgia" w:hAnsi="Georgia"/>
          <w:sz w:val="21"/>
          <w:szCs w:val="21"/>
        </w:rPr>
        <w:t xml:space="preserve">. Five of the nine are the CISA ZTMM v2.0 pillars, taken unchanged and renamed as terrain because terrain is what a scheme of maneuver is drawn on. The other four — operational technology, workforce, facilities and supply chain — are ASOM-Fed's own, and each was added because a measurable part of a federal estate had no ground to stand on without it. Each carries a metaphor that is load-bearing, not decorative: it tells a planner what kind of ground they are defending.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20"/>
        <w:gridCol w:w="1580"/>
        <w:gridCol w:w="6960"/>
      </w:tblGrid>
      <w:tr>
        <w:trPr>
          <w:tblHeader/>
        </w:trPr>
        <w:tc>
          <w:tcPr>
            <w:tcW w:type="dxa" w:w="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ID</w:t>
            </w:r>
          </w:p>
        </w:tc>
        <w:tc>
          <w:tcPr>
            <w:tcW w:type="dxa" w:w="158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Domain</w:t>
            </w:r>
          </w:p>
        </w:tc>
        <w:tc>
          <w:tcPr>
            <w:tcW w:type="dxa" w:w="696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Terrain character and what it implies</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T1</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Identity</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High ground.</w:t>
            </w:r>
            <w:r>
              <w:rPr>
                <w:rFonts w:ascii="Georgia" w:cs="Georgia" w:eastAsia="Georgia" w:hAnsi="Georgia"/>
                <w:sz w:val="18"/>
                <w:szCs w:val="18"/>
              </w:rPr>
              <w:t xml:space="preserve"> Whoever holds it controls movement everywhere else. Contested first, and the reason M3 Envelopment carries the largest single risk weighting.</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T2</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Devices</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Entry fords.</w:t>
            </w:r>
            <w:r>
              <w:rPr>
                <w:rFonts w:ascii="Georgia" w:cs="Georgia" w:eastAsia="Georgia" w:hAnsi="Georgia"/>
                <w:sz w:val="18"/>
                <w:szCs w:val="18"/>
              </w:rPr>
              <w:t xml:space="preserve"> Where forces cross into the estate. Few crossings, heavily used, worth watching.</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T3</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Networks</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Corridors.</w:t>
            </w:r>
            <w:r>
              <w:rPr>
                <w:rFonts w:ascii="Georgia" w:cs="Georgia" w:eastAsia="Georgia" w:hAnsi="Georgia"/>
                <w:sz w:val="18"/>
                <w:szCs w:val="18"/>
              </w:rPr>
              <w:t xml:space="preserve"> Routes of movement. The only layer where you can meaningfully </w:t>
            </w:r>
            <w:r>
              <w:rPr>
                <w:rFonts w:ascii="Georgia" w:cs="Georgia" w:eastAsia="Georgia" w:hAnsi="Georgia"/>
                <w:i/>
                <w:iCs/>
                <w:sz w:val="18"/>
                <w:szCs w:val="18"/>
              </w:rPr>
              <w:t xml:space="preserve">canalize</w:t>
            </w:r>
            <w:r>
              <w:rPr>
                <w:rFonts w:ascii="Georgia" w:cs="Georgia" w:eastAsia="Georgia" w:hAnsi="Georgia"/>
                <w:sz w:val="18"/>
                <w:szCs w:val="18"/>
              </w:rPr>
              <w:t xml:space="preserve"> an adversary onto ground you own.</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T4</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Applications and Workloads</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Urban terrain.</w:t>
            </w:r>
            <w:r>
              <w:rPr>
                <w:rFonts w:ascii="Georgia" w:cs="Georgia" w:eastAsia="Georgia" w:hAnsi="Georgia"/>
                <w:sz w:val="18"/>
                <w:szCs w:val="18"/>
              </w:rPr>
              <w:t xml:space="preserve"> Dense, complex, close-quarters — the hardest ground to defend and the easiest to lose track of.</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T5</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Data</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The objective.</w:t>
            </w:r>
            <w:r>
              <w:rPr>
                <w:rFonts w:ascii="Georgia" w:cs="Georgia" w:eastAsia="Georgia" w:hAnsi="Georgia"/>
                <w:sz w:val="18"/>
                <w:szCs w:val="18"/>
              </w:rPr>
              <w:t xml:space="preserve"> The reason the campaign exists. Everything else is defended because it leads here.</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T6</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Operational Technology</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Contested ground.</w:t>
            </w:r>
            <w:r>
              <w:rPr>
                <w:rFonts w:ascii="Georgia" w:cs="Georgia" w:eastAsia="Georgia" w:hAnsi="Georgia"/>
                <w:sz w:val="18"/>
                <w:szCs w:val="18"/>
              </w:rPr>
              <w:t xml:space="preserve"> Systems that often cannot be patched or restarted on the defender's schedule, where loss has a physical consequence. Added v2.0; not a ZTMM pillar.</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T7</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Workforce</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The operating workforce.</w:t>
            </w:r>
            <w:r>
              <w:rPr>
                <w:rFonts w:ascii="Georgia" w:cs="Georgia" w:eastAsia="Georgia" w:hAnsi="Georgia"/>
                <w:sz w:val="18"/>
                <w:szCs w:val="18"/>
              </w:rPr>
              <w:t xml:space="preserve"> The people who operate the estate can be reconnoitred, targeted, turned and lost. Added v3.0; the only terrain that is simultaneously the operating workforce.</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T8</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Facilities</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The ground you stand on.</w:t>
            </w:r>
            <w:r>
              <w:rPr>
                <w:rFonts w:ascii="Georgia" w:cs="Georgia" w:eastAsia="Georgia" w:hAnsi="Georgia"/>
                <w:sz w:val="18"/>
                <w:szCs w:val="18"/>
              </w:rPr>
              <w:t xml:space="preserve"> Buildings, zones, badge systems, and the vendor maintenance paths that reach through them. The oldest terrain there is, and the one most often left off a cyber overlay. Added v3.0.</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T9</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Supply Chain</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Lines of communication.</w:t>
            </w:r>
            <w:r>
              <w:rPr>
                <w:rFonts w:ascii="Georgia" w:cs="Georgia" w:eastAsia="Georgia" w:hAnsi="Georgia"/>
                <w:sz w:val="18"/>
                <w:szCs w:val="18"/>
              </w:rPr>
              <w:t xml:space="preserve"> The routes by which the estate is resupplied, and therefore the routes by which it is reached. Doctrinally the rear area; in federal practice, frequently the actual intrusion path. Added v3.0.</w:t>
            </w:r>
          </w:p>
        </w:tc>
      </w:tr>
      <w:tr>
        <w:tc>
          <w:tcPr>
            <w:tcW w:type="dxa" w:w="820"/>
            <w:tcMar>
              <w:top w:type="dxa" w:w="70"/>
              <w:left w:type="dxa" w:w="100"/>
              <w:bottom w:type="dxa" w:w="70"/>
              <w:right w:type="dxa" w:w="100"/>
            </w:tcMar>
          </w:tcPr>
          <w:p>
            <w:pPr>
              <w:spacing w:after="0" w:line="256"/>
            </w:pPr>
            <w:r>
              <w:rPr>
                <w:rFonts w:ascii="Consolas" w:cs="Consolas" w:eastAsia="Consolas" w:hAnsi="Consolas"/>
                <w:sz w:val="16"/>
                <w:szCs w:val="16"/>
              </w:rPr>
              <w:t xml:space="preserve">TX</w:t>
            </w:r>
          </w:p>
        </w:tc>
        <w:tc>
          <w:tcPr>
            <w:tcW w:type="dxa" w:w="1580"/>
            <w:tcMar>
              <w:top w:type="dxa" w:w="70"/>
              <w:left w:type="dxa" w:w="100"/>
              <w:bottom w:type="dxa" w:w="70"/>
              <w:right w:type="dxa" w:w="100"/>
            </w:tcMar>
          </w:tcPr>
          <w:p>
            <w:pPr>
              <w:spacing w:after="0" w:line="256"/>
            </w:pPr>
            <w:r>
              <w:rPr>
                <w:rFonts w:ascii="Georgia" w:cs="Georgia" w:eastAsia="Georgia" w:hAnsi="Georgia"/>
                <w:b/>
                <w:bCs/>
                <w:sz w:val="18"/>
                <w:szCs w:val="18"/>
              </w:rPr>
              <w:t xml:space="preserve">Cross-Cutting</w:t>
            </w:r>
          </w:p>
        </w:tc>
        <w:tc>
          <w:tcPr>
            <w:tcW w:type="dxa" w:w="6960"/>
            <w:tcMar>
              <w:top w:type="dxa" w:w="70"/>
              <w:left w:type="dxa" w:w="100"/>
              <w:bottom w:type="dxa" w:w="70"/>
              <w:right w:type="dxa" w:w="100"/>
            </w:tcMar>
          </w:tcPr>
          <w:p>
            <w:pPr>
              <w:spacing w:after="0" w:line="256"/>
            </w:pPr>
            <w:r>
              <w:rPr>
                <w:rFonts w:ascii="Georgia" w:cs="Georgia" w:eastAsia="Georgia" w:hAnsi="Georgia"/>
                <w:b/>
                <w:bCs/>
                <w:sz w:val="18"/>
                <w:szCs w:val="18"/>
              </w:rPr>
              <w:t xml:space="preserve">Enablers.</w:t>
            </w:r>
            <w:r>
              <w:rPr>
                <w:rFonts w:ascii="Georgia" w:cs="Georgia" w:eastAsia="Georgia" w:hAnsi="Georgia"/>
                <w:sz w:val="18"/>
                <w:szCs w:val="18"/>
              </w:rPr>
              <w:t xml:space="preserve"> Visibility is reconnaissance, automation is mobility, governance is command authority. Not ground, but what lets you move on it.</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Where this departs from CISA, and why it matters.</w:t>
      </w:r>
      <w:r>
        <w:rPr>
          <w:rFonts w:ascii="Georgia" w:cs="Georgia" w:eastAsia="Georgia" w:hAnsi="Georgia"/>
          <w:sz w:val="21"/>
          <w:szCs w:val="21"/>
        </w:rPr>
        <w:t xml:space="preserve"> The five pillars are ZTMM's, verbatim. </w:t>
      </w:r>
      <w:r>
        <w:rPr>
          <w:rFonts w:ascii="Consolas" w:cs="Consolas" w:eastAsia="Consolas" w:hAnsi="Consolas"/>
          <w:sz w:val="19"/>
          <w:szCs w:val="19"/>
        </w:rPr>
        <w:t xml:space="preserve">TX</w:t>
      </w:r>
      <w:r>
        <w:rPr>
          <w:rFonts w:ascii="Georgia" w:cs="Georgia" w:eastAsia="Georgia" w:hAnsi="Georgia"/>
          <w:sz w:val="21"/>
          <w:szCs w:val="21"/>
        </w:rPr>
        <w:t xml:space="preserve"> and </w:t>
      </w:r>
      <w:r>
        <w:rPr>
          <w:rFonts w:ascii="Consolas" w:cs="Consolas" w:eastAsia="Consolas" w:hAnsi="Consolas"/>
          <w:sz w:val="19"/>
          <w:szCs w:val="19"/>
        </w:rPr>
        <w:t xml:space="preserve">T6</w:t>
      </w:r>
      <w:r>
        <w:rPr>
          <w:rFonts w:ascii="Georgia" w:cs="Georgia" w:eastAsia="Georgia" w:hAnsi="Georgia"/>
          <w:sz w:val="21"/>
          <w:szCs w:val="21"/>
        </w:rPr>
        <w:t xml:space="preserve">–</w:t>
      </w:r>
      <w:r>
        <w:rPr>
          <w:rFonts w:ascii="Consolas" w:cs="Consolas" w:eastAsia="Consolas" w:hAnsi="Consolas"/>
          <w:sz w:val="19"/>
          <w:szCs w:val="19"/>
        </w:rPr>
        <w:t xml:space="preserve">T9</w:t>
      </w:r>
      <w:r>
        <w:rPr>
          <w:rFonts w:ascii="Georgia" w:cs="Georgia" w:eastAsia="Georgia" w:hAnsi="Georgia"/>
          <w:sz w:val="21"/>
          <w:szCs w:val="21"/>
        </w:rPr>
        <w:t xml:space="preserve"> are not. ZTMM defines </w:t>
      </w:r>
      <w:r>
        <w:rPr>
          <w:rFonts w:ascii="Georgia" w:cs="Georgia" w:eastAsia="Georgia" w:hAnsi="Georgia"/>
          <w:b/>
          <w:bCs/>
          <w:sz w:val="21"/>
          <w:szCs w:val="21"/>
        </w:rPr>
        <w:t xml:space="preserve">three</w:t>
      </w:r>
      <w:r>
        <w:rPr>
          <w:rFonts w:ascii="Georgia" w:cs="Georgia" w:eastAsia="Georgia" w:hAnsi="Georgia"/>
          <w:sz w:val="21"/>
          <w:szCs w:val="21"/>
        </w:rPr>
        <w:t xml:space="preserve"> cross-cutting capabilities (Visibility and Analytics, Automation and Orchestration, Governance) and ASOM-Fed consolidates them into one terrain layer, because as terrain they are not ground an adversary moves across; they are what lets </w:t>
      </w:r>
      <w:r>
        <w:rPr>
          <w:rFonts w:ascii="Georgia" w:cs="Georgia" w:eastAsia="Georgia" w:hAnsi="Georgia"/>
          <w:i/>
          <w:iCs/>
          <w:sz w:val="21"/>
          <w:szCs w:val="21"/>
        </w:rPr>
        <w:t xml:space="preserve">you</w:t>
      </w:r>
      <w:r>
        <w:rPr>
          <w:rFonts w:ascii="Georgia" w:cs="Georgia" w:eastAsia="Georgia" w:hAnsi="Georgia"/>
          <w:sz w:val="21"/>
          <w:szCs w:val="21"/>
        </w:rPr>
        <w:t xml:space="preserve"> move. That is a deliberate simplification and it is lossy: an agency reporting ZTMM maturity per cross-cutting capability cannot map those three onto </w:t>
      </w:r>
      <w:r>
        <w:rPr>
          <w:rFonts w:ascii="Consolas" w:cs="Consolas" w:eastAsia="Consolas" w:hAnsi="Consolas"/>
          <w:sz w:val="19"/>
          <w:szCs w:val="19"/>
        </w:rPr>
        <w:t xml:space="preserve">TX</w:t>
      </w:r>
      <w:r>
        <w:rPr>
          <w:rFonts w:ascii="Georgia" w:cs="Georgia" w:eastAsia="Georgia" w:hAnsi="Georgia"/>
          <w:sz w:val="21"/>
          <w:szCs w:val="21"/>
        </w:rPr>
        <w:t xml:space="preserve"> one-to-one, and should report them separately. The tower IDs and every terrain metaphor above are ASOM-Fed's own; CISA neither numbers its pillars nor describes them as terrain.</w:t>
      </w:r>
    </w:p>
    <w:p>
      <w:pPr>
        <w:spacing w:after="130" w:line="278"/>
      </w:pPr>
      <w:r>
        <w:rPr>
          <w:rFonts w:ascii="Georgia" w:cs="Georgia" w:eastAsia="Georgia" w:hAnsi="Georgia"/>
          <w:b/>
          <w:bCs/>
          <w:sz w:val="21"/>
          <w:szCs w:val="21"/>
        </w:rPr>
        <w:t xml:space="preserve">Why these IDs and not the pillar names.</w:t>
      </w:r>
      <w:r>
        <w:rPr>
          <w:rFonts w:ascii="Georgia" w:cs="Georgia" w:eastAsia="Georgia" w:hAnsi="Georgia"/>
          <w:sz w:val="21"/>
          <w:szCs w:val="21"/>
        </w:rPr>
        <w:t xml:space="preserve"> </w:t>
      </w:r>
      <w:r>
        <w:rPr>
          <w:rFonts w:ascii="Consolas" w:cs="Consolas" w:eastAsia="Consolas" w:hAnsi="Consolas"/>
          <w:sz w:val="19"/>
          <w:szCs w:val="19"/>
        </w:rPr>
        <w:t xml:space="preserve">T1</w:t>
      </w:r>
      <w:r>
        <w:rPr>
          <w:rFonts w:ascii="Georgia" w:cs="Georgia" w:eastAsia="Georgia" w:hAnsi="Georgia"/>
          <w:sz w:val="21"/>
          <w:szCs w:val="21"/>
        </w:rPr>
        <w:t xml:space="preserve">–</w:t>
      </w:r>
      <w:r>
        <w:rPr>
          <w:rFonts w:ascii="Consolas" w:cs="Consolas" w:eastAsia="Consolas" w:hAnsi="Consolas"/>
          <w:sz w:val="19"/>
          <w:szCs w:val="19"/>
        </w:rPr>
        <w:t xml:space="preserve">T9</w:t>
      </w:r>
      <w:r>
        <w:rPr>
          <w:rFonts w:ascii="Georgia" w:cs="Georgia" w:eastAsia="Georgia" w:hAnsi="Georgia"/>
          <w:sz w:val="21"/>
          <w:szCs w:val="21"/>
        </w:rPr>
        <w:t xml:space="preserve">/</w:t>
      </w:r>
      <w:r>
        <w:rPr>
          <w:rFonts w:ascii="Consolas" w:cs="Consolas" w:eastAsia="Consolas" w:hAnsi="Consolas"/>
          <w:sz w:val="19"/>
          <w:szCs w:val="19"/>
        </w:rPr>
        <w:t xml:space="preserve">TX</w:t>
      </w:r>
      <w:r>
        <w:rPr>
          <w:rFonts w:ascii="Georgia" w:cs="Georgia" w:eastAsia="Georgia" w:hAnsi="Georgia"/>
          <w:sz w:val="21"/>
          <w:szCs w:val="21"/>
        </w:rPr>
        <w:t xml:space="preserve"> are the Defense Tower Model's tower IDs, already used by the Studio canvas, the Asset Register and the posture model. Reusing them means a canvas node, a control, a register row and a matrix cell share one key, so linking them is a lookup rather than a translation table — and a translation table is exactly the thing that silently rots.</w:t>
      </w:r>
    </w:p>
    <w:p>
      <w:pPr>
        <w:spacing w:after="130" w:line="278"/>
      </w:pPr>
      <w:r>
        <w:rPr>
          <w:rFonts w:ascii="Georgia" w:cs="Georgia" w:eastAsia="Georgia" w:hAnsi="Georgia"/>
          <w:b/>
          <w:bCs/>
          <w:sz w:val="21"/>
          <w:szCs w:val="21"/>
        </w:rPr>
        <w:t xml:space="preserve">The standing finding on this layer.</w:t>
      </w:r>
      <w:r>
        <w:rPr>
          <w:rFonts w:ascii="Georgia" w:cs="Georgia" w:eastAsia="Georgia" w:hAnsi="Georgia"/>
          <w:sz w:val="21"/>
          <w:szCs w:val="21"/>
        </w:rPr>
        <w:t xml:space="preserve"> Every terrain layer ASOM-Fed </w:t>
      </w:r>
      <w:r>
        <w:rPr>
          <w:rFonts w:ascii="Georgia" w:cs="Georgia" w:eastAsia="Georgia" w:hAnsi="Georgia"/>
          <w:i/>
          <w:iCs/>
          <w:sz w:val="21"/>
          <w:szCs w:val="21"/>
        </w:rPr>
        <w:t xml:space="preserve">added</w:t>
      </w:r>
      <w:r>
        <w:rPr>
          <w:rFonts w:ascii="Georgia" w:cs="Georgia" w:eastAsia="Georgia" w:hAnsi="Georgia"/>
          <w:sz w:val="21"/>
          <w:szCs w:val="21"/>
        </w:rPr>
        <w:t xml:space="preserve"> has dedicated controls: </w:t>
      </w:r>
      <w:r>
        <w:rPr>
          <w:rFonts w:ascii="Consolas" w:cs="Consolas" w:eastAsia="Consolas" w:hAnsi="Consolas"/>
          <w:sz w:val="19"/>
          <w:szCs w:val="19"/>
        </w:rPr>
        <w:t xml:space="preserve">T6</w:t>
      </w:r>
      <w:r>
        <w:rPr>
          <w:rFonts w:ascii="Georgia" w:cs="Georgia" w:eastAsia="Georgia" w:hAnsi="Georgia"/>
          <w:sz w:val="21"/>
          <w:szCs w:val="21"/>
        </w:rPr>
        <w:t xml:space="preserve"> has FO-4, </w:t>
      </w:r>
      <w:r>
        <w:rPr>
          <w:rFonts w:ascii="Consolas" w:cs="Consolas" w:eastAsia="Consolas" w:hAnsi="Consolas"/>
          <w:sz w:val="19"/>
          <w:szCs w:val="19"/>
        </w:rPr>
        <w:t xml:space="preserve">T7</w:t>
      </w:r>
      <w:r>
        <w:rPr>
          <w:rFonts w:ascii="Georgia" w:cs="Georgia" w:eastAsia="Georgia" w:hAnsi="Georgia"/>
          <w:sz w:val="21"/>
          <w:szCs w:val="21"/>
        </w:rPr>
        <w:t xml:space="preserve"> has the WF family, </w:t>
      </w:r>
      <w:r>
        <w:rPr>
          <w:rFonts w:ascii="Consolas" w:cs="Consolas" w:eastAsia="Consolas" w:hAnsi="Consolas"/>
          <w:sz w:val="19"/>
          <w:szCs w:val="19"/>
        </w:rPr>
        <w:t xml:space="preserve">T8</w:t>
      </w:r>
      <w:r>
        <w:rPr>
          <w:rFonts w:ascii="Georgia" w:cs="Georgia" w:eastAsia="Georgia" w:hAnsi="Georgia"/>
          <w:sz w:val="21"/>
          <w:szCs w:val="21"/>
        </w:rPr>
        <w:t xml:space="preserve"> has FC, </w:t>
      </w:r>
      <w:r>
        <w:rPr>
          <w:rFonts w:ascii="Consolas" w:cs="Consolas" w:eastAsia="Consolas" w:hAnsi="Consolas"/>
          <w:sz w:val="19"/>
          <w:szCs w:val="19"/>
        </w:rPr>
        <w:t xml:space="preserve">T9</w:t>
      </w:r>
      <w:r>
        <w:rPr>
          <w:rFonts w:ascii="Georgia" w:cs="Georgia" w:eastAsia="Georgia" w:hAnsi="Georgia"/>
          <w:sz w:val="21"/>
          <w:szCs w:val="21"/>
        </w:rPr>
        <w:t xml:space="preserve"> has LC. Of the five </w:t>
      </w:r>
      <w:r>
        <w:rPr>
          <w:rFonts w:ascii="Georgia" w:cs="Georgia" w:eastAsia="Georgia" w:hAnsi="Georgia"/>
          <w:i/>
          <w:iCs/>
          <w:sz w:val="21"/>
          <w:szCs w:val="21"/>
        </w:rPr>
        <w:t xml:space="preserve">inherited</w:t>
      </w:r>
      <w:r>
        <w:rPr>
          <w:rFonts w:ascii="Georgia" w:cs="Georgia" w:eastAsia="Georgia" w:hAnsi="Georgia"/>
          <w:sz w:val="21"/>
          <w:szCs w:val="21"/>
        </w:rPr>
        <w:t xml:space="preserve"> ZTMM pillars, only </w:t>
      </w:r>
      <w:r>
        <w:rPr>
          <w:rFonts w:ascii="Consolas" w:cs="Consolas" w:eastAsia="Consolas" w:hAnsi="Consolas"/>
          <w:sz w:val="19"/>
          <w:szCs w:val="19"/>
        </w:rPr>
        <w:t xml:space="preserve">T1</w:t>
      </w:r>
      <w:r>
        <w:rPr>
          <w:rFonts w:ascii="Georgia" w:cs="Georgia" w:eastAsia="Georgia" w:hAnsi="Georgia"/>
          <w:sz w:val="21"/>
          <w:szCs w:val="21"/>
        </w:rPr>
        <w:t xml:space="preserve"> does, added in v5.0. </w:t>
      </w:r>
      <w:r>
        <w:rPr>
          <w:rFonts w:ascii="Consolas" w:cs="Consolas" w:eastAsia="Consolas" w:hAnsi="Consolas"/>
          <w:sz w:val="19"/>
          <w:szCs w:val="19"/>
        </w:rPr>
        <w:t xml:space="preserve">T2</w:t>
      </w:r>
      <w:r>
        <w:rPr>
          <w:rFonts w:ascii="Georgia" w:cs="Georgia" w:eastAsia="Georgia" w:hAnsi="Georgia"/>
          <w:sz w:val="21"/>
          <w:szCs w:val="21"/>
        </w:rPr>
        <w:t xml:space="preserve"> Devices holds </w:t>
      </w:r>
      <w:r>
        <w:rPr>
          <w:rFonts w:ascii="Georgia" w:cs="Georgia" w:eastAsia="Georgia" w:hAnsi="Georgia"/>
          <w:b/>
          <w:bCs/>
          <w:sz w:val="21"/>
          <w:szCs w:val="21"/>
        </w:rPr>
        <w:t xml:space="preserve">no dedicated control at all</w:t>
      </w:r>
      <w:r>
        <w:rPr>
          <w:rFonts w:ascii="Georgia" w:cs="Georgia" w:eastAsia="Georgia" w:hAnsi="Georgia"/>
          <w:sz w:val="21"/>
          <w:szCs w:val="21"/>
        </w:rPr>
        <w:t xml:space="preserve"> and is the only terrain layer with none — which, by the same completeness test that produced </w:t>
      </w:r>
      <w:r>
        <w:rPr>
          <w:rFonts w:ascii="Consolas" w:cs="Consolas" w:eastAsia="Consolas" w:hAnsi="Consolas"/>
          <w:sz w:val="19"/>
          <w:szCs w:val="19"/>
        </w:rPr>
        <w:t xml:space="preserve">T7</w:t>
      </w:r>
      <w:r>
        <w:rPr>
          <w:rFonts w:ascii="Georgia" w:cs="Georgia" w:eastAsia="Georgia" w:hAnsi="Georgia"/>
          <w:sz w:val="21"/>
          <w:szCs w:val="21"/>
        </w:rPr>
        <w:t xml:space="preserve"> and the </w:t>
      </w:r>
      <w:r>
        <w:rPr>
          <w:rFonts w:ascii="Consolas" w:cs="Consolas" w:eastAsia="Consolas" w:hAnsi="Consolas"/>
          <w:sz w:val="19"/>
          <w:szCs w:val="19"/>
        </w:rPr>
        <w:t xml:space="preserve">ID</w:t>
      </w:r>
      <w:r>
        <w:rPr>
          <w:rFonts w:ascii="Georgia" w:cs="Georgia" w:eastAsia="Georgia" w:hAnsi="Georgia"/>
          <w:sz w:val="21"/>
          <w:szCs w:val="21"/>
        </w:rPr>
        <w:t xml:space="preserve"> family, is the next finding. It is recorded as a v6.1 input rather than resolved in v5.0, because a third denominator change in one release would make every trend line unreadable.</w:t>
      </w:r>
    </w:p>
    <w:p>
      <w:pPr>
        <w:pStyle w:val="Heading3"/>
        <w:spacing w:after="150" w:before="300"/>
      </w:pPr>
      <w:r>
        <w:rPr>
          <w:rFonts w:ascii="Georgia" w:cs="Georgia" w:eastAsia="Georgia" w:hAnsi="Georgia"/>
          <w:b/>
          <w:bCs/>
        </w:rPr>
        <w:t xml:space="preserve">3.3 Forms of maneuver</w:t>
      </w:r>
    </w:p>
    <w:p>
      <w:pPr>
        <w:spacing w:after="130" w:line="278"/>
      </w:pPr>
      <w:r>
        <w:rPr>
          <w:rFonts w:ascii="Georgia" w:cs="Georgia" w:eastAsia="Georgia" w:hAnsi="Georgia"/>
          <w:sz w:val="21"/>
          <w:szCs w:val="21"/>
        </w:rPr>
        <w:t xml:space="preserve">The eleven forms are the framework's durable layer. They are defensive recastings of classical forms of maneuver, chosen to be </w:t>
      </w:r>
      <w:r>
        <w:rPr>
          <w:rFonts w:ascii="Georgia" w:cs="Georgia" w:eastAsia="Georgia" w:hAnsi="Georgia"/>
          <w:b/>
          <w:bCs/>
          <w:sz w:val="21"/>
          <w:szCs w:val="21"/>
        </w:rPr>
        <w:t xml:space="preserve">exhaustive at their level of abstraction</w:t>
      </w:r>
      <w:r>
        <w:rPr>
          <w:rFonts w:ascii="Georgia" w:cs="Georgia" w:eastAsia="Georgia" w:hAnsi="Georgia"/>
          <w:sz w:val="21"/>
          <w:szCs w:val="21"/>
        </w:rPr>
        <w:t xml:space="preserve">: any defensive action an agency takes should be recognizable as an instance of one of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38"/>
        <w:gridCol w:w="936"/>
        <w:gridCol w:w="6686"/>
      </w:tblGrid>
      <w:tr>
        <w:trPr>
          <w:tblHeader/>
        </w:trPr>
        <w:tc>
          <w:tcPr>
            <w:tcW w:type="dxa" w:w="1738"/>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Field</w:t>
            </w:r>
          </w:p>
        </w:tc>
        <w:tc>
          <w:tcPr>
            <w:tcW w:type="dxa" w:w="93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Type</w:t>
            </w:r>
          </w:p>
        </w:tc>
        <w:tc>
          <w:tcPr>
            <w:tcW w:type="dxa" w:w="668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Meaning</w:t>
            </w:r>
          </w:p>
        </w:tc>
      </w:tr>
      <w:tr>
        <w:tc>
          <w:tcPr>
            <w:tcW w:type="dxa" w:w="1738"/>
            <w:tcMar>
              <w:top w:type="dxa" w:w="70"/>
              <w:left w:type="dxa" w:w="100"/>
              <w:bottom w:type="dxa" w:w="70"/>
              <w:right w:type="dxa" w:w="100"/>
            </w:tcMar>
          </w:tcPr>
          <w:p>
            <w:pPr>
              <w:spacing w:after="0" w:line="256"/>
            </w:pPr>
            <w:r>
              <w:rPr>
                <w:rFonts w:ascii="Consolas" w:cs="Consolas" w:eastAsia="Consolas" w:hAnsi="Consolas"/>
                <w:sz w:val="16"/>
                <w:szCs w:val="16"/>
              </w:rPr>
              <w:t xml:space="preserve">id</w:t>
            </w:r>
          </w:p>
        </w:tc>
        <w:tc>
          <w:tcPr>
            <w:tcW w:type="dxa" w:w="936"/>
            <w:tcMar>
              <w:top w:type="dxa" w:w="70"/>
              <w:left w:type="dxa" w:w="100"/>
              <w:bottom w:type="dxa" w:w="70"/>
              <w:right w:type="dxa" w:w="100"/>
            </w:tcMar>
          </w:tcPr>
          <w:p>
            <w:pPr>
              <w:spacing w:after="0" w:line="256"/>
            </w:pPr>
            <w:r>
              <w:rPr>
                <w:rFonts w:ascii="Georgia" w:cs="Georgia" w:eastAsia="Georgia" w:hAnsi="Georgia"/>
                <w:sz w:val="18"/>
                <w:szCs w:val="18"/>
              </w:rPr>
              <w:t xml:space="preserve">string</w:t>
            </w:r>
          </w:p>
        </w:tc>
        <w:tc>
          <w:tcPr>
            <w:tcW w:type="dxa" w:w="6686"/>
            <w:tcMar>
              <w:top w:type="dxa" w:w="70"/>
              <w:left w:type="dxa" w:w="100"/>
              <w:bottom w:type="dxa" w:w="70"/>
              <w:right w:type="dxa" w:w="100"/>
            </w:tcMar>
          </w:tcPr>
          <w:p>
            <w:pPr>
              <w:spacing w:after="0" w:line="256"/>
            </w:pPr>
            <w:r>
              <w:rPr>
                <w:rFonts w:ascii="Consolas" w:cs="Consolas" w:eastAsia="Consolas" w:hAnsi="Consolas"/>
                <w:sz w:val="16"/>
                <w:szCs w:val="16"/>
              </w:rPr>
              <w:t xml:space="preserve">M1</w:t>
            </w:r>
            <w:r>
              <w:rPr>
                <w:rFonts w:ascii="Georgia" w:cs="Georgia" w:eastAsia="Georgia" w:hAnsi="Georgia"/>
                <w:sz w:val="18"/>
                <w:szCs w:val="18"/>
              </w:rPr>
              <w:t xml:space="preserve">–</w:t>
            </w:r>
            <w:r>
              <w:rPr>
                <w:rFonts w:ascii="Consolas" w:cs="Consolas" w:eastAsia="Consolas" w:hAnsi="Consolas"/>
                <w:sz w:val="16"/>
                <w:szCs w:val="16"/>
              </w:rPr>
              <w:t xml:space="preserve">M11</w:t>
            </w:r>
            <w:r>
              <w:rPr>
                <w:rFonts w:ascii="Georgia" w:cs="Georgia" w:eastAsia="Georgia" w:hAnsi="Georgia"/>
                <w:sz w:val="18"/>
                <w:szCs w:val="18"/>
              </w:rPr>
              <w:t xml:space="preserve">. Stable for the life of the framework; never reused.</w:t>
            </w:r>
          </w:p>
        </w:tc>
      </w:tr>
      <w:tr>
        <w:tc>
          <w:tcPr>
            <w:tcW w:type="dxa" w:w="1738"/>
            <w:tcMar>
              <w:top w:type="dxa" w:w="70"/>
              <w:left w:type="dxa" w:w="100"/>
              <w:bottom w:type="dxa" w:w="70"/>
              <w:right w:type="dxa" w:w="100"/>
            </w:tcMar>
          </w:tcPr>
          <w:p>
            <w:pPr>
              <w:spacing w:after="0" w:line="256"/>
            </w:pPr>
            <w:r>
              <w:rPr>
                <w:rFonts w:ascii="Consolas" w:cs="Consolas" w:eastAsia="Consolas" w:hAnsi="Consolas"/>
                <w:sz w:val="16"/>
                <w:szCs w:val="16"/>
              </w:rPr>
              <w:t xml:space="preserve">name</w:t>
            </w:r>
          </w:p>
        </w:tc>
        <w:tc>
          <w:tcPr>
            <w:tcW w:type="dxa" w:w="936"/>
            <w:tcMar>
              <w:top w:type="dxa" w:w="70"/>
              <w:left w:type="dxa" w:w="100"/>
              <w:bottom w:type="dxa" w:w="70"/>
              <w:right w:type="dxa" w:w="100"/>
            </w:tcMar>
          </w:tcPr>
          <w:p>
            <w:pPr>
              <w:spacing w:after="0" w:line="256"/>
            </w:pPr>
            <w:r>
              <w:rPr>
                <w:rFonts w:ascii="Georgia" w:cs="Georgia" w:eastAsia="Georgia" w:hAnsi="Georgia"/>
                <w:sz w:val="18"/>
                <w:szCs w:val="18"/>
              </w:rPr>
              <w:t xml:space="preserve">string</w:t>
            </w:r>
          </w:p>
        </w:tc>
        <w:tc>
          <w:tcPr>
            <w:tcW w:type="dxa" w:w="6686"/>
            <w:tcMar>
              <w:top w:type="dxa" w:w="70"/>
              <w:left w:type="dxa" w:w="100"/>
              <w:bottom w:type="dxa" w:w="70"/>
              <w:right w:type="dxa" w:w="100"/>
            </w:tcMar>
          </w:tcPr>
          <w:p>
            <w:pPr>
              <w:spacing w:after="0" w:line="256"/>
            </w:pPr>
            <w:r>
              <w:rPr>
                <w:rFonts w:ascii="Georgia" w:cs="Georgia" w:eastAsia="Georgia" w:hAnsi="Georgia"/>
                <w:sz w:val="18"/>
                <w:szCs w:val="18"/>
              </w:rPr>
              <w:t xml:space="preserve">The doctrinal name, e.g. </w:t>
            </w:r>
            <w:r>
              <w:rPr>
                <w:rFonts w:ascii="Georgia" w:cs="Georgia" w:eastAsia="Georgia" w:hAnsi="Georgia"/>
                <w:i/>
                <w:iCs/>
                <w:sz w:val="18"/>
                <w:szCs w:val="18"/>
              </w:rPr>
              <w:t xml:space="preserve">Envelopment</w:t>
            </w:r>
            <w:r>
              <w:rPr>
                <w:rFonts w:ascii="Georgia" w:cs="Georgia" w:eastAsia="Georgia" w:hAnsi="Georgia"/>
                <w:sz w:val="18"/>
                <w:szCs w:val="18"/>
              </w:rPr>
              <w:t xml:space="preserve">, </w:t>
            </w:r>
            <w:r>
              <w:rPr>
                <w:rFonts w:ascii="Georgia" w:cs="Georgia" w:eastAsia="Georgia" w:hAnsi="Georgia"/>
                <w:i/>
                <w:iCs/>
                <w:sz w:val="18"/>
                <w:szCs w:val="18"/>
              </w:rPr>
              <w:t xml:space="preserve">Ambush</w:t>
            </w:r>
            <w:r>
              <w:rPr>
                <w:rFonts w:ascii="Georgia" w:cs="Georgia" w:eastAsia="Georgia" w:hAnsi="Georgia"/>
                <w:sz w:val="18"/>
                <w:szCs w:val="18"/>
              </w:rPr>
              <w:t xml:space="preserve">, </w:t>
            </w:r>
            <w:r>
              <w:rPr>
                <w:rFonts w:ascii="Georgia" w:cs="Georgia" w:eastAsia="Georgia" w:hAnsi="Georgia"/>
                <w:i/>
                <w:iCs/>
                <w:sz w:val="18"/>
                <w:szCs w:val="18"/>
              </w:rPr>
              <w:t xml:space="preserve">Spoiling Attack</w:t>
            </w:r>
            <w:r>
              <w:rPr>
                <w:rFonts w:ascii="Georgia" w:cs="Georgia" w:eastAsia="Georgia" w:hAnsi="Georgia"/>
                <w:sz w:val="18"/>
                <w:szCs w:val="18"/>
              </w:rPr>
              <w:t xml:space="preserve">.</w:t>
            </w:r>
          </w:p>
        </w:tc>
      </w:tr>
      <w:tr>
        <w:tc>
          <w:tcPr>
            <w:tcW w:type="dxa" w:w="1738"/>
            <w:tcMar>
              <w:top w:type="dxa" w:w="70"/>
              <w:left w:type="dxa" w:w="100"/>
              <w:bottom w:type="dxa" w:w="70"/>
              <w:right w:type="dxa" w:w="100"/>
            </w:tcMar>
          </w:tcPr>
          <w:p>
            <w:pPr>
              <w:spacing w:after="0" w:line="256"/>
            </w:pPr>
            <w:r>
              <w:rPr>
                <w:rFonts w:ascii="Consolas" w:cs="Consolas" w:eastAsia="Consolas" w:hAnsi="Consolas"/>
                <w:sz w:val="16"/>
                <w:szCs w:val="16"/>
              </w:rPr>
              <w:t xml:space="preserve">intent</w:t>
            </w:r>
          </w:p>
        </w:tc>
        <w:tc>
          <w:tcPr>
            <w:tcW w:type="dxa" w:w="936"/>
            <w:tcMar>
              <w:top w:type="dxa" w:w="70"/>
              <w:left w:type="dxa" w:w="100"/>
              <w:bottom w:type="dxa" w:w="70"/>
              <w:right w:type="dxa" w:w="100"/>
            </w:tcMar>
          </w:tcPr>
          <w:p>
            <w:pPr>
              <w:spacing w:after="0" w:line="256"/>
            </w:pPr>
            <w:r>
              <w:rPr>
                <w:rFonts w:ascii="Georgia" w:cs="Georgia" w:eastAsia="Georgia" w:hAnsi="Georgia"/>
                <w:sz w:val="18"/>
                <w:szCs w:val="18"/>
              </w:rPr>
              <w:t xml:space="preserve">string</w:t>
            </w:r>
          </w:p>
        </w:tc>
        <w:tc>
          <w:tcPr>
            <w:tcW w:type="dxa" w:w="6686"/>
            <w:tcMar>
              <w:top w:type="dxa" w:w="70"/>
              <w:left w:type="dxa" w:w="100"/>
              <w:bottom w:type="dxa" w:w="70"/>
              <w:right w:type="dxa" w:w="100"/>
            </w:tcMar>
          </w:tcPr>
          <w:p>
            <w:pPr>
              <w:spacing w:after="0" w:line="256"/>
            </w:pPr>
            <w:r>
              <w:rPr>
                <w:rFonts w:ascii="Georgia" w:cs="Georgia" w:eastAsia="Georgia" w:hAnsi="Georgia"/>
                <w:sz w:val="18"/>
                <w:szCs w:val="18"/>
              </w:rPr>
              <w:t xml:space="preserve">One clause stating what the form is </w:t>
            </w:r>
            <w:r>
              <w:rPr>
                <w:rFonts w:ascii="Georgia" w:cs="Georgia" w:eastAsia="Georgia" w:hAnsi="Georgia"/>
                <w:i/>
                <w:iCs/>
                <w:sz w:val="18"/>
                <w:szCs w:val="18"/>
              </w:rPr>
              <w:t xml:space="preserve">for</w:t>
            </w:r>
            <w:r>
              <w:rPr>
                <w:rFonts w:ascii="Georgia" w:cs="Georgia" w:eastAsia="Georgia" w:hAnsi="Georgia"/>
                <w:sz w:val="18"/>
                <w:szCs w:val="18"/>
              </w:rPr>
              <w:t xml:space="preserve">. This is what the CISO or Authorizing Official issues; it must be comprehensible without technical knowledge.</w:t>
            </w:r>
          </w:p>
        </w:tc>
      </w:tr>
      <w:tr>
        <w:tc>
          <w:tcPr>
            <w:tcW w:type="dxa" w:w="1738"/>
            <w:tcMar>
              <w:top w:type="dxa" w:w="70"/>
              <w:left w:type="dxa" w:w="100"/>
              <w:bottom w:type="dxa" w:w="70"/>
              <w:right w:type="dxa" w:w="100"/>
            </w:tcMar>
          </w:tcPr>
          <w:p>
            <w:pPr>
              <w:spacing w:after="0" w:line="256"/>
            </w:pPr>
            <w:r>
              <w:rPr>
                <w:rFonts w:ascii="Consolas" w:cs="Consolas" w:eastAsia="Consolas" w:hAnsi="Consolas"/>
                <w:sz w:val="16"/>
                <w:szCs w:val="16"/>
              </w:rPr>
              <w:t xml:space="preserve">tower</w:t>
            </w:r>
          </w:p>
        </w:tc>
        <w:tc>
          <w:tcPr>
            <w:tcW w:type="dxa" w:w="936"/>
            <w:tcMar>
              <w:top w:type="dxa" w:w="70"/>
              <w:left w:type="dxa" w:w="100"/>
              <w:bottom w:type="dxa" w:w="70"/>
              <w:right w:type="dxa" w:w="100"/>
            </w:tcMar>
          </w:tcPr>
          <w:p>
            <w:pPr>
              <w:spacing w:after="0" w:line="256"/>
            </w:pPr>
            <w:r>
              <w:rPr>
                <w:rFonts w:ascii="Georgia" w:cs="Georgia" w:eastAsia="Georgia" w:hAnsi="Georgia"/>
                <w:sz w:val="18"/>
                <w:szCs w:val="18"/>
              </w:rPr>
              <w:t xml:space="preserve">enum</w:t>
            </w:r>
          </w:p>
        </w:tc>
        <w:tc>
          <w:tcPr>
            <w:tcW w:type="dxa" w:w="6686"/>
            <w:tcMar>
              <w:top w:type="dxa" w:w="70"/>
              <w:left w:type="dxa" w:w="100"/>
              <w:bottom w:type="dxa" w:w="70"/>
              <w:right w:type="dxa" w:w="100"/>
            </w:tcMar>
          </w:tcPr>
          <w:p>
            <w:pPr>
              <w:spacing w:after="0" w:line="256"/>
            </w:pPr>
            <w:r>
              <w:rPr>
                <w:rFonts w:ascii="Georgia" w:cs="Georgia" w:eastAsia="Georgia" w:hAnsi="Georgia"/>
                <w:sz w:val="18"/>
                <w:szCs w:val="18"/>
              </w:rPr>
              <w:t xml:space="preserve">The terrain layer the form is principally concerned with. Advisory — techniques within a form may sit on other layers.</w:t>
            </w:r>
          </w:p>
        </w:tc>
      </w:tr>
      <w:tr>
        <w:tc>
          <w:tcPr>
            <w:tcW w:type="dxa" w:w="1738"/>
            <w:tcMar>
              <w:top w:type="dxa" w:w="70"/>
              <w:left w:type="dxa" w:w="100"/>
              <w:bottom w:type="dxa" w:w="70"/>
              <w:right w:type="dxa" w:w="100"/>
            </w:tcMar>
          </w:tcPr>
          <w:p>
            <w:pPr>
              <w:spacing w:after="0" w:line="256"/>
            </w:pPr>
            <w:r>
              <w:rPr>
                <w:rFonts w:ascii="Consolas" w:cs="Consolas" w:eastAsia="Consolas" w:hAnsi="Consolas"/>
                <w:sz w:val="16"/>
                <w:szCs w:val="16"/>
              </w:rPr>
              <w:t xml:space="preserve">riskReduction</w:t>
            </w:r>
          </w:p>
        </w:tc>
        <w:tc>
          <w:tcPr>
            <w:tcW w:type="dxa" w:w="936"/>
            <w:tcMar>
              <w:top w:type="dxa" w:w="70"/>
              <w:left w:type="dxa" w:w="100"/>
              <w:bottom w:type="dxa" w:w="70"/>
              <w:right w:type="dxa" w:w="100"/>
            </w:tcMar>
          </w:tcPr>
          <w:p>
            <w:pPr>
              <w:spacing w:after="0" w:line="256"/>
            </w:pPr>
            <w:r>
              <w:rPr>
                <w:rFonts w:ascii="Georgia" w:cs="Georgia" w:eastAsia="Georgia" w:hAnsi="Georgia"/>
                <w:sz w:val="18"/>
                <w:szCs w:val="18"/>
              </w:rPr>
              <w:t xml:space="preserve">integer</w:t>
            </w:r>
          </w:p>
        </w:tc>
        <w:tc>
          <w:tcPr>
            <w:tcW w:type="dxa" w:w="6686"/>
            <w:tcMar>
              <w:top w:type="dxa" w:w="70"/>
              <w:left w:type="dxa" w:w="100"/>
              <w:bottom w:type="dxa" w:w="70"/>
              <w:right w:type="dxa" w:w="100"/>
            </w:tcMar>
          </w:tcPr>
          <w:p>
            <w:pPr>
              <w:spacing w:after="0" w:line="256"/>
            </w:pPr>
            <w:r>
              <w:rPr>
                <w:rFonts w:ascii="Georgia" w:cs="Georgia" w:eastAsia="Georgia" w:hAnsi="Georgia"/>
                <w:sz w:val="18"/>
                <w:szCs w:val="18"/>
              </w:rPr>
              <w:t xml:space="preserve">Residual-risk reduction attributed to the form when fully operational, used by the Tower Model's allocation arithmetic.</w:t>
            </w:r>
          </w:p>
        </w:tc>
      </w:tr>
      <w:tr>
        <w:tc>
          <w:tcPr>
            <w:tcW w:type="dxa" w:w="1738"/>
            <w:tcMar>
              <w:top w:type="dxa" w:w="70"/>
              <w:left w:type="dxa" w:w="100"/>
              <w:bottom w:type="dxa" w:w="70"/>
              <w:right w:type="dxa" w:w="100"/>
            </w:tcMar>
          </w:tcPr>
          <w:p>
            <w:pPr>
              <w:spacing w:after="0" w:line="256"/>
            </w:pPr>
            <w:r>
              <w:rPr>
                <w:rFonts w:ascii="Consolas" w:cs="Consolas" w:eastAsia="Consolas" w:hAnsi="Consolas"/>
                <w:sz w:val="16"/>
                <w:szCs w:val="16"/>
              </w:rPr>
              <w:t xml:space="preserve">posture</w:t>
            </w:r>
          </w:p>
        </w:tc>
        <w:tc>
          <w:tcPr>
            <w:tcW w:type="dxa" w:w="936"/>
            <w:tcMar>
              <w:top w:type="dxa" w:w="70"/>
              <w:left w:type="dxa" w:w="100"/>
              <w:bottom w:type="dxa" w:w="70"/>
              <w:right w:type="dxa" w:w="100"/>
            </w:tcMar>
          </w:tcPr>
          <w:p>
            <w:pPr>
              <w:spacing w:after="0" w:line="256"/>
            </w:pPr>
            <w:r>
              <w:rPr>
                <w:rFonts w:ascii="Georgia" w:cs="Georgia" w:eastAsia="Georgia" w:hAnsi="Georgia"/>
                <w:sz w:val="18"/>
                <w:szCs w:val="18"/>
              </w:rPr>
              <w:t xml:space="preserve">enum</w:t>
            </w:r>
          </w:p>
        </w:tc>
        <w:tc>
          <w:tcPr>
            <w:tcW w:type="dxa" w:w="6686"/>
            <w:tcMar>
              <w:top w:type="dxa" w:w="70"/>
              <w:left w:type="dxa" w:w="100"/>
              <w:bottom w:type="dxa" w:w="70"/>
              <w:right w:type="dxa" w:w="100"/>
            </w:tcMar>
          </w:tcPr>
          <w:p>
            <w:pPr>
              <w:spacing w:after="0" w:line="256"/>
            </w:pPr>
            <w:r>
              <w:rPr>
                <w:rFonts w:ascii="Georgia" w:cs="Georgia" w:eastAsia="Georgia" w:hAnsi="Georgia"/>
                <w:i/>
                <w:iCs/>
                <w:sz w:val="18"/>
                <w:szCs w:val="18"/>
              </w:rPr>
              <w:t xml:space="preserve">New in v5.0.</w:t>
            </w:r>
            <w:r>
              <w:rPr>
                <w:rFonts w:ascii="Georgia" w:cs="Georgia" w:eastAsia="Georgia" w:hAnsi="Georgia"/>
                <w:sz w:val="18"/>
                <w:szCs w:val="18"/>
              </w:rPr>
              <w:t xml:space="preserve"> Passive, active or reactive — see §3.8.</w:t>
            </w:r>
          </w:p>
        </w:tc>
      </w:tr>
    </w:tbl>
    <w:p>
      <w:pPr>
        <w:spacing w:after="90" w:line="278"/>
      </w:pPr>
      <w:r>
        <w:rPr>
          <w:rFonts w:ascii="Georgia" w:cs="Georgia" w:eastAsia="Georgia" w:hAnsi="Georgia"/>
          <w:sz w:val="21"/>
          <w:szCs w:val="21"/>
        </w:rPr>
        <w:t xml:space="preserve"/>
      </w:r>
    </w:p>
    <w:p>
      <w:pPr>
        <w:pBdr>
          <w:left w:val="single" w:color="1F3864" w:sz="12" w:space="10"/>
        </w:pBdr>
        <w:spacing w:after="60" w:line="272"/>
        <w:ind w:left="403"/>
      </w:pPr>
      <w:r>
        <w:rPr>
          <w:rFonts w:ascii="Georgia" w:cs="Georgia" w:eastAsia="Georgia" w:hAnsi="Georgia"/>
          <w:b/>
          <w:bCs/>
          <w:sz w:val="20"/>
          <w:szCs w:val="20"/>
        </w:rPr>
        <w:t xml:space="preserve">Open defect.</w:t>
      </w:r>
      <w:r>
        <w:rPr>
          <w:rFonts w:ascii="Georgia" w:cs="Georgia" w:eastAsia="Georgia" w:hAnsi="Georgia"/>
          <w:sz w:val="20"/>
          <w:szCs w:val="20"/>
        </w:rPr>
        <w:t xml:space="preserve"> The eleven </w:t>
      </w:r>
      <w:r>
        <w:rPr>
          <w:rFonts w:ascii="Consolas" w:cs="Consolas" w:eastAsia="Consolas" w:hAnsi="Consolas"/>
          <w:sz w:val="18"/>
          <w:szCs w:val="18"/>
        </w:rPr>
        <w:t xml:space="preserve">riskReduction</w:t>
      </w:r>
      <w:r>
        <w:rPr>
          <w:rFonts w:ascii="Georgia" w:cs="Georgia" w:eastAsia="Georgia" w:hAnsi="Georgia"/>
          <w:sz w:val="20"/>
          <w:szCs w:val="20"/>
        </w:rPr>
        <w:t xml:space="preserve"> weights sum to </w:t>
      </w:r>
      <w:r>
        <w:rPr>
          <w:rFonts w:ascii="Georgia" w:cs="Georgia" w:eastAsia="Georgia" w:hAnsi="Georgia"/>
          <w:b/>
          <w:bCs/>
          <w:sz w:val="20"/>
          <w:szCs w:val="20"/>
        </w:rPr>
        <w:t xml:space="preserve">117</w:t>
      </w:r>
      <w:r>
        <w:rPr>
          <w:rFonts w:ascii="Georgia" w:cs="Georgia" w:eastAsia="Georgia" w:hAnsi="Georgia"/>
          <w:sz w:val="20"/>
          <w:szCs w:val="20"/>
        </w:rPr>
        <w:t xml:space="preserve">, not 100. The</w:t>
      </w:r>
    </w:p>
    <w:p>
      <w:pPr>
        <w:pBdr>
          <w:left w:val="single" w:color="1F3864" w:sz="12" w:space="10"/>
        </w:pBdr>
        <w:spacing w:after="60" w:line="272"/>
        <w:ind w:left="403"/>
      </w:pPr>
      <w:r>
        <w:rPr>
          <w:rFonts w:ascii="Georgia" w:cs="Georgia" w:eastAsia="Georgia" w:hAnsi="Georgia"/>
          <w:sz w:val="20"/>
          <w:szCs w:val="20"/>
        </w:rPr>
        <w:t xml:space="preserve">distribution summed to 100 across ten forms before </w:t>
      </w:r>
      <w:r>
        <w:rPr>
          <w:rFonts w:ascii="Consolas" w:cs="Consolas" w:eastAsia="Consolas" w:hAnsi="Consolas"/>
          <w:sz w:val="18"/>
          <w:szCs w:val="18"/>
        </w:rPr>
        <w:t xml:space="preserve">M11</w:t>
      </w:r>
      <w:r>
        <w:rPr>
          <w:rFonts w:ascii="Georgia" w:cs="Georgia" w:eastAsia="Georgia" w:hAnsi="Georgia"/>
          <w:sz w:val="20"/>
          <w:szCs w:val="20"/>
        </w:rPr>
        <w:t xml:space="preserve"> was added in v2.0 at</w:t>
      </w:r>
    </w:p>
    <w:p>
      <w:pPr>
        <w:pBdr>
          <w:left w:val="single" w:color="1F3864" w:sz="12" w:space="10"/>
        </w:pBdr>
        <w:spacing w:after="60" w:line="272"/>
        <w:ind w:left="403"/>
      </w:pPr>
      <w:r>
        <w:rPr>
          <w:rFonts w:ascii="Georgia" w:cs="Georgia" w:eastAsia="Georgia" w:hAnsi="Georgia"/>
          <w:sz w:val="20"/>
          <w:szCs w:val="20"/>
        </w:rPr>
        <w:t xml:space="preserve">weight 8, and nothing rebalanced it. The Studio's </w:t>
      </w:r>
      <w:r>
        <w:rPr>
          <w:rFonts w:ascii="Consolas" w:cs="Consolas" w:eastAsia="Consolas" w:hAnsi="Consolas"/>
          <w:sz w:val="18"/>
          <w:szCs w:val="18"/>
        </w:rPr>
        <w:t xml:space="preserve">verify()</w:t>
      </w:r>
      <w:r>
        <w:rPr>
          <w:rFonts w:ascii="Georgia" w:cs="Georgia" w:eastAsia="Georgia" w:hAnsi="Georgia"/>
          <w:sz w:val="20"/>
          <w:szCs w:val="20"/>
        </w:rPr>
        <w:t xml:space="preserve"> multiplies each</w:t>
      </w:r>
    </w:p>
    <w:p>
      <w:pPr>
        <w:pBdr>
          <w:left w:val="single" w:color="1F3864" w:sz="12" w:space="10"/>
        </w:pBdr>
        <w:spacing w:after="60" w:line="272"/>
        <w:ind w:left="403"/>
      </w:pPr>
      <w:r>
        <w:rPr>
          <w:rFonts w:ascii="Georgia" w:cs="Georgia" w:eastAsia="Georgia" w:hAnsi="Georgia"/>
          <w:sz w:val="20"/>
          <w:szCs w:val="20"/>
        </w:rPr>
        <w:t xml:space="preserve">weight by that form's coverage percentage, so a design evidencing everything</w:t>
      </w:r>
    </w:p>
    <w:p>
      <w:pPr>
        <w:pBdr>
          <w:left w:val="single" w:color="1F3864" w:sz="12" w:space="10"/>
        </w:pBdr>
        <w:spacing w:after="60" w:line="272"/>
        <w:ind w:left="403"/>
      </w:pPr>
      <w:r>
        <w:rPr>
          <w:rFonts w:ascii="Georgia" w:cs="Georgia" w:eastAsia="Georgia" w:hAnsi="Georgia"/>
          <w:sz w:val="20"/>
          <w:szCs w:val="20"/>
        </w:rPr>
        <w:t xml:space="preserve">reports 117% residual risk reduction. Rebalancing changes every historical</w:t>
      </w:r>
    </w:p>
    <w:p>
      <w:pPr>
        <w:pBdr>
          <w:left w:val="single" w:color="1F3864" w:sz="12" w:space="10"/>
        </w:pBdr>
        <w:spacing w:after="60" w:line="272"/>
        <w:ind w:left="403"/>
      </w:pPr>
      <w:r>
        <w:rPr>
          <w:rFonts w:ascii="Georgia" w:cs="Georgia" w:eastAsia="Georgia" w:hAnsi="Georgia"/>
          <w:sz w:val="20"/>
          <w:szCs w:val="20"/>
        </w:rPr>
        <w:t xml:space="preserve">posture score — a denominator change requiring a major version and a visible</w:t>
      </w:r>
    </w:p>
    <w:p>
      <w:pPr>
        <w:pBdr>
          <w:left w:val="single" w:color="1F3864" w:sz="12" w:space="10"/>
        </w:pBdr>
        <w:spacing w:after="160" w:line="272"/>
        <w:ind w:left="403"/>
      </w:pPr>
      <w:r>
        <w:rPr>
          <w:rFonts w:ascii="Georgia" w:cs="Georgia" w:eastAsia="Georgia" w:hAnsi="Georgia"/>
          <w:sz w:val="20"/>
          <w:szCs w:val="20"/>
        </w:rPr>
        <w:t xml:space="preserve">break in the trend line. It is recorded here rather than silently normalized.</w:t>
      </w:r>
    </w:p>
    <w:p>
      <w:pPr>
        <w:pStyle w:val="Heading3"/>
        <w:spacing w:after="150" w:before="300"/>
      </w:pPr>
      <w:r>
        <w:rPr>
          <w:rFonts w:ascii="Georgia" w:cs="Georgia" w:eastAsia="Georgia" w:hAnsi="Georgia"/>
          <w:b/>
          <w:bCs/>
        </w:rPr>
        <w:t xml:space="preserve">3.4 Techniques</w:t>
      </w:r>
    </w:p>
    <w:p>
      <w:pPr>
        <w:spacing w:after="130" w:line="278"/>
      </w:pPr>
      <w:r>
        <w:rPr>
          <w:rFonts w:ascii="Georgia" w:cs="Georgia" w:eastAsia="Georgia" w:hAnsi="Georgia"/>
          <w:sz w:val="21"/>
          <w:szCs w:val="21"/>
        </w:rPr>
        <w:t xml:space="preserve">Techniques are the perishable layer: the concrete, observable things an agency does to make a form real on specific ground. There are </w:t>
      </w:r>
      <w:r>
        <w:rPr>
          <w:rFonts w:ascii="Georgia" w:cs="Georgia" w:eastAsia="Georgia" w:hAnsi="Georgia"/>
          <w:b/>
          <w:bCs/>
          <w:sz w:val="21"/>
          <w:szCs w:val="21"/>
        </w:rPr>
        <w:t xml:space="preserve">154</w:t>
      </w:r>
      <w:r>
        <w:rPr>
          <w:rFonts w:ascii="Georgia" w:cs="Georgia" w:eastAsia="Georgia" w:hAnsi="Georgia"/>
          <w:sz w:val="21"/>
          <w:szCs w:val="21"/>
        </w:rPr>
        <w:t xml:space="preserve">, up from 125 in v2.0 and 111 in v1.0.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96"/>
        <w:gridCol w:w="864"/>
        <w:gridCol w:w="7200"/>
      </w:tblGrid>
      <w:tr>
        <w:trPr>
          <w:tblHeader/>
        </w:trPr>
        <w:tc>
          <w:tcPr>
            <w:tcW w:type="dxa" w:w="129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Field</w:t>
            </w:r>
          </w:p>
        </w:tc>
        <w:tc>
          <w:tcPr>
            <w:tcW w:type="dxa" w:w="864"/>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Type</w:t>
            </w:r>
          </w:p>
        </w:tc>
        <w:tc>
          <w:tcPr>
            <w:tcW w:type="dxa" w:w="720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Meaning</w:t>
            </w:r>
          </w:p>
        </w:tc>
      </w:tr>
      <w:tr>
        <w:tc>
          <w:tcPr>
            <w:tcW w:type="dxa" w:w="1296"/>
            <w:tcMar>
              <w:top w:type="dxa" w:w="70"/>
              <w:left w:type="dxa" w:w="100"/>
              <w:bottom w:type="dxa" w:w="70"/>
              <w:right w:type="dxa" w:w="100"/>
            </w:tcMar>
          </w:tcPr>
          <w:p>
            <w:pPr>
              <w:spacing w:after="0" w:line="256"/>
            </w:pPr>
            <w:r>
              <w:rPr>
                <w:rFonts w:ascii="Consolas" w:cs="Consolas" w:eastAsia="Consolas" w:hAnsi="Consolas"/>
                <w:sz w:val="16"/>
                <w:szCs w:val="16"/>
              </w:rPr>
              <w:t xml:space="preserve">id</w:t>
            </w:r>
          </w:p>
        </w:tc>
        <w:tc>
          <w:tcPr>
            <w:tcW w:type="dxa" w:w="864"/>
            <w:tcMar>
              <w:top w:type="dxa" w:w="70"/>
              <w:left w:type="dxa" w:w="100"/>
              <w:bottom w:type="dxa" w:w="70"/>
              <w:right w:type="dxa" w:w="100"/>
            </w:tcMar>
          </w:tcPr>
          <w:p>
            <w:pPr>
              <w:spacing w:after="0" w:line="256"/>
            </w:pPr>
            <w:r>
              <w:rPr>
                <w:rFonts w:ascii="Georgia" w:cs="Georgia" w:eastAsia="Georgia" w:hAnsi="Georgia"/>
                <w:sz w:val="18"/>
                <w:szCs w:val="18"/>
              </w:rPr>
              <w:t xml:space="preserve">string</w:t>
            </w:r>
          </w:p>
        </w:tc>
        <w:tc>
          <w:tcPr>
            <w:tcW w:type="dxa" w:w="7200"/>
            <w:tcMar>
              <w:top w:type="dxa" w:w="70"/>
              <w:left w:type="dxa" w:w="100"/>
              <w:bottom w:type="dxa" w:w="70"/>
              <w:right w:type="dxa" w:w="100"/>
            </w:tcMar>
          </w:tcPr>
          <w:p>
            <w:pPr>
              <w:spacing w:after="0" w:line="256"/>
            </w:pPr>
            <w:r>
              <w:rPr>
                <w:rFonts w:ascii="Consolas" w:cs="Consolas" w:eastAsia="Consolas" w:hAnsi="Consolas"/>
                <w:sz w:val="16"/>
                <w:szCs w:val="16"/>
              </w:rPr>
              <w:t xml:space="preserve">M&lt;form&gt;.&lt;nn&gt;</w:t>
            </w:r>
            <w:r>
              <w:rPr>
                <w:rFonts w:ascii="Georgia" w:cs="Georgia" w:eastAsia="Georgia" w:hAnsi="Georgia"/>
                <w:sz w:val="18"/>
                <w:szCs w:val="18"/>
              </w:rPr>
              <w:t xml:space="preserve">, e.g. </w:t>
            </w:r>
            <w:r>
              <w:rPr>
                <w:rFonts w:ascii="Consolas" w:cs="Consolas" w:eastAsia="Consolas" w:hAnsi="Consolas"/>
                <w:sz w:val="16"/>
                <w:szCs w:val="16"/>
              </w:rPr>
              <w:t xml:space="preserve">M5.01</w:t>
            </w:r>
            <w:r>
              <w:rPr>
                <w:rFonts w:ascii="Georgia" w:cs="Georgia" w:eastAsia="Georgia" w:hAnsi="Georgia"/>
                <w:sz w:val="18"/>
                <w:szCs w:val="18"/>
              </w:rPr>
              <w:t xml:space="preserve">. The prefix encodes the column, so an ID alone locates a technique without the header.</w:t>
            </w:r>
          </w:p>
        </w:tc>
      </w:tr>
      <w:tr>
        <w:tc>
          <w:tcPr>
            <w:tcW w:type="dxa" w:w="1296"/>
            <w:tcMar>
              <w:top w:type="dxa" w:w="70"/>
              <w:left w:type="dxa" w:w="100"/>
              <w:bottom w:type="dxa" w:w="70"/>
              <w:right w:type="dxa" w:w="100"/>
            </w:tcMar>
          </w:tcPr>
          <w:p>
            <w:pPr>
              <w:spacing w:after="0" w:line="256"/>
            </w:pPr>
            <w:r>
              <w:rPr>
                <w:rFonts w:ascii="Consolas" w:cs="Consolas" w:eastAsia="Consolas" w:hAnsi="Consolas"/>
                <w:sz w:val="16"/>
                <w:szCs w:val="16"/>
              </w:rPr>
              <w:t xml:space="preserve">name</w:t>
            </w:r>
          </w:p>
        </w:tc>
        <w:tc>
          <w:tcPr>
            <w:tcW w:type="dxa" w:w="864"/>
            <w:tcMar>
              <w:top w:type="dxa" w:w="70"/>
              <w:left w:type="dxa" w:w="100"/>
              <w:bottom w:type="dxa" w:w="70"/>
              <w:right w:type="dxa" w:w="100"/>
            </w:tcMar>
          </w:tcPr>
          <w:p>
            <w:pPr>
              <w:spacing w:after="0" w:line="256"/>
            </w:pPr>
            <w:r>
              <w:rPr>
                <w:rFonts w:ascii="Georgia" w:cs="Georgia" w:eastAsia="Georgia" w:hAnsi="Georgia"/>
                <w:sz w:val="18"/>
                <w:szCs w:val="18"/>
              </w:rPr>
              <w:t xml:space="preserve">string</w:t>
            </w:r>
          </w:p>
        </w:tc>
        <w:tc>
          <w:tcPr>
            <w:tcW w:type="dxa" w:w="7200"/>
            <w:tcMar>
              <w:top w:type="dxa" w:w="70"/>
              <w:left w:type="dxa" w:w="100"/>
              <w:bottom w:type="dxa" w:w="70"/>
              <w:right w:type="dxa" w:w="100"/>
            </w:tcMar>
          </w:tcPr>
          <w:p>
            <w:pPr>
              <w:spacing w:after="0" w:line="256"/>
            </w:pPr>
            <w:r>
              <w:rPr>
                <w:rFonts w:ascii="Georgia" w:cs="Georgia" w:eastAsia="Georgia" w:hAnsi="Georgia"/>
                <w:sz w:val="18"/>
                <w:szCs w:val="18"/>
              </w:rPr>
              <w:t xml:space="preserve">Names the </w:t>
            </w:r>
            <w:r>
              <w:rPr>
                <w:rFonts w:ascii="Georgia" w:cs="Georgia" w:eastAsia="Georgia" w:hAnsi="Georgia"/>
                <w:i/>
                <w:iCs/>
                <w:sz w:val="18"/>
                <w:szCs w:val="18"/>
              </w:rPr>
              <w:t xml:space="preserve">action</w:t>
            </w:r>
            <w:r>
              <w:rPr>
                <w:rFonts w:ascii="Georgia" w:cs="Georgia" w:eastAsia="Georgia" w:hAnsi="Georgia"/>
                <w:sz w:val="18"/>
                <w:szCs w:val="18"/>
              </w:rPr>
              <w:t xml:space="preserve">, not a product.</w:t>
            </w:r>
          </w:p>
        </w:tc>
      </w:tr>
      <w:tr>
        <w:tc>
          <w:tcPr>
            <w:tcW w:type="dxa" w:w="1296"/>
            <w:tcMar>
              <w:top w:type="dxa" w:w="70"/>
              <w:left w:type="dxa" w:w="100"/>
              <w:bottom w:type="dxa" w:w="70"/>
              <w:right w:type="dxa" w:w="100"/>
            </w:tcMar>
          </w:tcPr>
          <w:p>
            <w:pPr>
              <w:spacing w:after="0" w:line="256"/>
            </w:pPr>
            <w:r>
              <w:rPr>
                <w:rFonts w:ascii="Consolas" w:cs="Consolas" w:eastAsia="Consolas" w:hAnsi="Consolas"/>
                <w:sz w:val="16"/>
                <w:szCs w:val="16"/>
              </w:rPr>
              <w:t xml:space="preserve">tower</w:t>
            </w:r>
          </w:p>
        </w:tc>
        <w:tc>
          <w:tcPr>
            <w:tcW w:type="dxa" w:w="864"/>
            <w:tcMar>
              <w:top w:type="dxa" w:w="70"/>
              <w:left w:type="dxa" w:w="100"/>
              <w:bottom w:type="dxa" w:w="70"/>
              <w:right w:type="dxa" w:w="100"/>
            </w:tcMar>
          </w:tcPr>
          <w:p>
            <w:pPr>
              <w:spacing w:after="0" w:line="256"/>
            </w:pPr>
            <w:r>
              <w:rPr>
                <w:rFonts w:ascii="Georgia" w:cs="Georgia" w:eastAsia="Georgia" w:hAnsi="Georgia"/>
                <w:sz w:val="18"/>
                <w:szCs w:val="18"/>
              </w:rPr>
              <w:t xml:space="preserve">enum</w:t>
            </w:r>
          </w:p>
        </w:tc>
        <w:tc>
          <w:tcPr>
            <w:tcW w:type="dxa" w:w="7200"/>
            <w:tcMar>
              <w:top w:type="dxa" w:w="70"/>
              <w:left w:type="dxa" w:w="100"/>
              <w:bottom w:type="dxa" w:w="70"/>
              <w:right w:type="dxa" w:w="100"/>
            </w:tcMar>
          </w:tcPr>
          <w:p>
            <w:pPr>
              <w:spacing w:after="0" w:line="256"/>
            </w:pPr>
            <w:r>
              <w:rPr>
                <w:rFonts w:ascii="Georgia" w:cs="Georgia" w:eastAsia="Georgia" w:hAnsi="Georgia"/>
                <w:sz w:val="18"/>
                <w:szCs w:val="18"/>
              </w:rPr>
              <w:t xml:space="preserve">The terrain layer this technique acts on. Exactly one.</w:t>
            </w:r>
          </w:p>
        </w:tc>
      </w:tr>
      <w:tr>
        <w:tc>
          <w:tcPr>
            <w:tcW w:type="dxa" w:w="1296"/>
            <w:tcMar>
              <w:top w:type="dxa" w:w="70"/>
              <w:left w:type="dxa" w:w="100"/>
              <w:bottom w:type="dxa" w:w="70"/>
              <w:right w:type="dxa" w:w="100"/>
            </w:tcMar>
          </w:tcPr>
          <w:p>
            <w:pPr>
              <w:spacing w:after="0" w:line="256"/>
            </w:pPr>
            <w:r>
              <w:rPr>
                <w:rFonts w:ascii="Consolas" w:cs="Consolas" w:eastAsia="Consolas" w:hAnsi="Consolas"/>
                <w:sz w:val="16"/>
                <w:szCs w:val="16"/>
              </w:rPr>
              <w:t xml:space="preserve">phases</w:t>
            </w:r>
          </w:p>
        </w:tc>
        <w:tc>
          <w:tcPr>
            <w:tcW w:type="dxa" w:w="864"/>
            <w:tcMar>
              <w:top w:type="dxa" w:w="70"/>
              <w:left w:type="dxa" w:w="100"/>
              <w:bottom w:type="dxa" w:w="70"/>
              <w:right w:type="dxa" w:w="100"/>
            </w:tcMar>
          </w:tcPr>
          <w:p>
            <w:pPr>
              <w:spacing w:after="0" w:line="256"/>
            </w:pPr>
            <w:r>
              <w:rPr>
                <w:rFonts w:ascii="Georgia" w:cs="Georgia" w:eastAsia="Georgia" w:hAnsi="Georgia"/>
                <w:sz w:val="18"/>
                <w:szCs w:val="18"/>
              </w:rPr>
              <w:t xml:space="preserve">list</w:t>
            </w:r>
          </w:p>
        </w:tc>
        <w:tc>
          <w:tcPr>
            <w:tcW w:type="dxa" w:w="7200"/>
            <w:tcMar>
              <w:top w:type="dxa" w:w="70"/>
              <w:left w:type="dxa" w:w="100"/>
              <w:bottom w:type="dxa" w:w="70"/>
              <w:right w:type="dxa" w:w="100"/>
            </w:tcMar>
          </w:tcPr>
          <w:p>
            <w:pPr>
              <w:spacing w:after="0" w:line="256"/>
            </w:pPr>
            <w:r>
              <w:rPr>
                <w:rFonts w:ascii="Georgia" w:cs="Georgia" w:eastAsia="Georgia" w:hAnsi="Georgia"/>
                <w:sz w:val="18"/>
                <w:szCs w:val="18"/>
              </w:rPr>
              <w:t xml:space="preserve">The campaign phases in which this technique is a </w:t>
            </w:r>
            <w:r>
              <w:rPr>
                <w:rFonts w:ascii="Georgia" w:cs="Georgia" w:eastAsia="Georgia" w:hAnsi="Georgia"/>
                <w:i/>
                <w:iCs/>
                <w:sz w:val="18"/>
                <w:szCs w:val="18"/>
              </w:rPr>
              <w:t xml:space="preserve">dominant</w:t>
            </w:r>
            <w:r>
              <w:rPr>
                <w:rFonts w:ascii="Georgia" w:cs="Georgia" w:eastAsia="Georgia" w:hAnsi="Georgia"/>
                <w:sz w:val="18"/>
                <w:szCs w:val="18"/>
              </w:rPr>
              <w:t xml:space="preserve"> effort — not every phase in which it is merely running.</w:t>
            </w:r>
          </w:p>
        </w:tc>
      </w:tr>
      <w:tr>
        <w:tc>
          <w:tcPr>
            <w:tcW w:type="dxa" w:w="1296"/>
            <w:tcMar>
              <w:top w:type="dxa" w:w="70"/>
              <w:left w:type="dxa" w:w="100"/>
              <w:bottom w:type="dxa" w:w="70"/>
              <w:right w:type="dxa" w:w="100"/>
            </w:tcMar>
          </w:tcPr>
          <w:p>
            <w:pPr>
              <w:spacing w:after="0" w:line="256"/>
            </w:pPr>
            <w:r>
              <w:rPr>
                <w:rFonts w:ascii="Consolas" w:cs="Consolas" w:eastAsia="Consolas" w:hAnsi="Consolas"/>
                <w:sz w:val="16"/>
                <w:szCs w:val="16"/>
              </w:rPr>
              <w:t xml:space="preserve">does</w:t>
            </w:r>
          </w:p>
        </w:tc>
        <w:tc>
          <w:tcPr>
            <w:tcW w:type="dxa" w:w="864"/>
            <w:tcMar>
              <w:top w:type="dxa" w:w="70"/>
              <w:left w:type="dxa" w:w="100"/>
              <w:bottom w:type="dxa" w:w="70"/>
              <w:right w:type="dxa" w:w="100"/>
            </w:tcMar>
          </w:tcPr>
          <w:p>
            <w:pPr>
              <w:spacing w:after="0" w:line="256"/>
            </w:pPr>
            <w:r>
              <w:rPr>
                <w:rFonts w:ascii="Georgia" w:cs="Georgia" w:eastAsia="Georgia" w:hAnsi="Georgia"/>
                <w:sz w:val="18"/>
                <w:szCs w:val="18"/>
              </w:rPr>
              <w:t xml:space="preserve">string</w:t>
            </w:r>
          </w:p>
        </w:tc>
        <w:tc>
          <w:tcPr>
            <w:tcW w:type="dxa" w:w="7200"/>
            <w:tcMar>
              <w:top w:type="dxa" w:w="70"/>
              <w:left w:type="dxa" w:w="100"/>
              <w:bottom w:type="dxa" w:w="70"/>
              <w:right w:type="dxa" w:w="100"/>
            </w:tcMar>
          </w:tcPr>
          <w:p>
            <w:pPr>
              <w:spacing w:after="0" w:line="256"/>
            </w:pPr>
            <w:r>
              <w:rPr>
                <w:rFonts w:ascii="Georgia" w:cs="Georgia" w:eastAsia="Georgia" w:hAnsi="Georgia"/>
                <w:sz w:val="18"/>
                <w:szCs w:val="18"/>
              </w:rPr>
              <w:t xml:space="preserve">One sentence: what the technique does, phrased as defensive intent rather than configuration.</w:t>
            </w:r>
          </w:p>
        </w:tc>
      </w:tr>
      <w:tr>
        <w:tc>
          <w:tcPr>
            <w:tcW w:type="dxa" w:w="1296"/>
            <w:tcMar>
              <w:top w:type="dxa" w:w="70"/>
              <w:left w:type="dxa" w:w="100"/>
              <w:bottom w:type="dxa" w:w="70"/>
              <w:right w:type="dxa" w:w="100"/>
            </w:tcMar>
          </w:tcPr>
          <w:p>
            <w:pPr>
              <w:spacing w:after="0" w:line="256"/>
            </w:pPr>
            <w:r>
              <w:rPr>
                <w:rFonts w:ascii="Consolas" w:cs="Consolas" w:eastAsia="Consolas" w:hAnsi="Consolas"/>
                <w:sz w:val="16"/>
                <w:szCs w:val="16"/>
              </w:rPr>
              <w:t xml:space="preserve">indicator</w:t>
            </w:r>
          </w:p>
        </w:tc>
        <w:tc>
          <w:tcPr>
            <w:tcW w:type="dxa" w:w="864"/>
            <w:tcMar>
              <w:top w:type="dxa" w:w="70"/>
              <w:left w:type="dxa" w:w="100"/>
              <w:bottom w:type="dxa" w:w="70"/>
              <w:right w:type="dxa" w:w="100"/>
            </w:tcMar>
          </w:tcPr>
          <w:p>
            <w:pPr>
              <w:spacing w:after="0" w:line="256"/>
            </w:pPr>
            <w:r>
              <w:rPr>
                <w:rFonts w:ascii="Georgia" w:cs="Georgia" w:eastAsia="Georgia" w:hAnsi="Georgia"/>
                <w:sz w:val="18"/>
                <w:szCs w:val="18"/>
              </w:rPr>
              <w:t xml:space="preserve">string</w:t>
            </w:r>
          </w:p>
        </w:tc>
        <w:tc>
          <w:tcPr>
            <w:tcW w:type="dxa" w:w="7200"/>
            <w:tcMar>
              <w:top w:type="dxa" w:w="70"/>
              <w:left w:type="dxa" w:w="100"/>
              <w:bottom w:type="dxa" w:w="70"/>
              <w:right w:type="dxa" w:w="100"/>
            </w:tcMar>
          </w:tcPr>
          <w:p>
            <w:pPr>
              <w:spacing w:after="0" w:line="256"/>
            </w:pPr>
            <w:r>
              <w:rPr>
                <w:rFonts w:ascii="Georgia" w:cs="Georgia" w:eastAsia="Georgia" w:hAnsi="Georgia"/>
                <w:b/>
                <w:bCs/>
                <w:sz w:val="18"/>
                <w:szCs w:val="18"/>
              </w:rPr>
              <w:t xml:space="preserve">Mandatory.</w:t>
            </w:r>
            <w:r>
              <w:rPr>
                <w:rFonts w:ascii="Georgia" w:cs="Georgia" w:eastAsia="Georgia" w:hAnsi="Georgia"/>
                <w:sz w:val="18"/>
                <w:szCs w:val="18"/>
              </w:rPr>
              <w:t xml:space="preserve"> What observable state proves the technique is working. This field is the framework's assessability guarantee.</w:t>
            </w:r>
          </w:p>
        </w:tc>
      </w:tr>
      <w:tr>
        <w:tc>
          <w:tcPr>
            <w:tcW w:type="dxa" w:w="1296"/>
            <w:tcMar>
              <w:top w:type="dxa" w:w="70"/>
              <w:left w:type="dxa" w:w="100"/>
              <w:bottom w:type="dxa" w:w="70"/>
              <w:right w:type="dxa" w:w="100"/>
            </w:tcMar>
          </w:tcPr>
          <w:p>
            <w:pPr>
              <w:spacing w:after="0" w:line="256"/>
            </w:pPr>
            <w:r>
              <w:rPr>
                <w:rFonts w:ascii="Consolas" w:cs="Consolas" w:eastAsia="Consolas" w:hAnsi="Consolas"/>
                <w:sz w:val="16"/>
                <w:szCs w:val="16"/>
              </w:rPr>
              <w:t xml:space="preserve">controls</w:t>
            </w:r>
          </w:p>
        </w:tc>
        <w:tc>
          <w:tcPr>
            <w:tcW w:type="dxa" w:w="864"/>
            <w:tcMar>
              <w:top w:type="dxa" w:w="70"/>
              <w:left w:type="dxa" w:w="100"/>
              <w:bottom w:type="dxa" w:w="70"/>
              <w:right w:type="dxa" w:w="100"/>
            </w:tcMar>
          </w:tcPr>
          <w:p>
            <w:pPr>
              <w:spacing w:after="0" w:line="256"/>
            </w:pPr>
            <w:r>
              <w:rPr>
                <w:rFonts w:ascii="Georgia" w:cs="Georgia" w:eastAsia="Georgia" w:hAnsi="Georgia"/>
                <w:sz w:val="18"/>
                <w:szCs w:val="18"/>
              </w:rPr>
              <w:t xml:space="preserve">list</w:t>
            </w:r>
          </w:p>
        </w:tc>
        <w:tc>
          <w:tcPr>
            <w:tcW w:type="dxa" w:w="7200"/>
            <w:tcMar>
              <w:top w:type="dxa" w:w="70"/>
              <w:left w:type="dxa" w:w="100"/>
              <w:bottom w:type="dxa" w:w="70"/>
              <w:right w:type="dxa" w:w="100"/>
            </w:tcMar>
          </w:tcPr>
          <w:p>
            <w:pPr>
              <w:spacing w:after="0" w:line="256"/>
            </w:pPr>
            <w:r>
              <w:rPr>
                <w:rFonts w:ascii="Georgia" w:cs="Georgia" w:eastAsia="Georgia" w:hAnsi="Georgia"/>
                <w:sz w:val="18"/>
                <w:szCs w:val="18"/>
              </w:rPr>
              <w:t xml:space="preserve">ASOM-Fed control IDs making the technique assessable, and optionally a cross-reference to a sibling technique.</w:t>
            </w:r>
          </w:p>
        </w:tc>
      </w:tr>
    </w:tbl>
    <w:p>
      <w:pPr>
        <w:spacing w:after="9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3.5 Controls</w:t>
      </w:r>
    </w:p>
    <w:p>
      <w:pPr>
        <w:spacing w:after="130" w:line="278"/>
      </w:pPr>
      <w:r>
        <w:rPr>
          <w:rFonts w:ascii="Georgia" w:cs="Georgia" w:eastAsia="Georgia" w:hAnsi="Georgia"/>
          <w:sz w:val="21"/>
          <w:szCs w:val="21"/>
        </w:rPr>
        <w:t xml:space="preserve">The </w:t>
      </w:r>
      <w:r>
        <w:rPr>
          <w:rFonts w:ascii="Georgia" w:cs="Georgia" w:eastAsia="Georgia" w:hAnsi="Georgia"/>
          <w:b/>
          <w:bCs/>
          <w:sz w:val="21"/>
          <w:szCs w:val="21"/>
        </w:rPr>
        <w:t xml:space="preserve">73 ASOM-Fed controls across fourteen families</w:t>
      </w:r>
      <w:r>
        <w:rPr>
          <w:rFonts w:ascii="Georgia" w:cs="Georgia" w:eastAsia="Georgia" w:hAnsi="Georgia"/>
          <w:sz w:val="21"/>
          <w:szCs w:val="21"/>
        </w:rPr>
        <w:t xml:space="preserve"> are the assessment layer. They exist because SP 800-53 Rev. 5 — roughly 1,196 controls across twenty families — has no family that specifies the </w:t>
      </w:r>
      <w:r>
        <w:rPr>
          <w:rFonts w:ascii="Georgia" w:cs="Georgia" w:eastAsia="Georgia" w:hAnsi="Georgia"/>
          <w:b/>
          <w:bCs/>
          <w:sz w:val="21"/>
          <w:szCs w:val="21"/>
        </w:rPr>
        <w:t xml:space="preserve">maneuver</w:t>
      </w:r>
      <w:r>
        <w:rPr>
          <w:rFonts w:ascii="Georgia" w:cs="Georgia" w:eastAsia="Georgia" w:hAnsi="Georgia"/>
          <w:sz w:val="21"/>
          <w:szCs w:val="21"/>
        </w:rPr>
        <w:t xml:space="preserve"> layer: nothing in it requires you to know your terrain, designate a main effort, measure your decision tempo, reconstruct an engagement, or prove you can perform a form of maneuver at all. ASOM-Fed neither replaces nor duplicates 800-53; it adds the missing family and inherits everywhere else.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20"/>
        <w:gridCol w:w="1040"/>
        <w:gridCol w:w="6500"/>
      </w:tblGrid>
      <w:tr>
        <w:trPr>
          <w:tblHeader/>
        </w:trPr>
        <w:tc>
          <w:tcPr>
            <w:tcW w:type="dxa" w:w="1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Family</w:t>
            </w:r>
          </w:p>
        </w:tc>
        <w:tc>
          <w:tcPr>
            <w:tcW w:type="dxa" w:w="104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Controls</w:t>
            </w:r>
          </w:p>
        </w:tc>
        <w:tc>
          <w:tcPr>
            <w:tcW w:type="dxa" w:w="650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Governs</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TM</w:t>
            </w:r>
            <w:r>
              <w:rPr>
                <w:rFonts w:ascii="Georgia" w:cs="Georgia" w:eastAsia="Georgia" w:hAnsi="Georgia"/>
                <w:sz w:val="18"/>
                <w:szCs w:val="18"/>
              </w:rPr>
              <w:t xml:space="preserve"> Terrain Management</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7</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Inventory, classification, weighting, zones, connections, currency, ownership</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KT</w:t>
            </w:r>
            <w:r>
              <w:rPr>
                <w:rFonts w:ascii="Georgia" w:cs="Georgia" w:eastAsia="Georgia" w:hAnsi="Georgia"/>
                <w:sz w:val="18"/>
                <w:szCs w:val="18"/>
              </w:rPr>
              <w:t xml:space="preserve"> Key Terrain and Decisive Points</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What must not be lost, and whether it can be reached</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ID</w:t>
            </w:r>
            <w:r>
              <w:rPr>
                <w:rFonts w:ascii="Georgia" w:cs="Georgia" w:eastAsia="Georgia" w:hAnsi="Georgia"/>
                <w:sz w:val="18"/>
                <w:szCs w:val="18"/>
              </w:rPr>
              <w:t xml:space="preserve"> Identity Terrain</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The identity plane as ground — planes, credentials, assurance, assertions, authorization integrity</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SM</w:t>
            </w:r>
            <w:r>
              <w:rPr>
                <w:rFonts w:ascii="Georgia" w:cs="Georgia" w:eastAsia="Georgia" w:hAnsi="Georgia"/>
                <w:sz w:val="18"/>
                <w:szCs w:val="18"/>
              </w:rPr>
              <w:t xml:space="preserve"> Scheme of Maneuver</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7</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Choosing moves, assigning them to ground, honest states, deception emplacement</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TA</w:t>
            </w:r>
            <w:r>
              <w:rPr>
                <w:rFonts w:ascii="Georgia" w:cs="Georgia" w:eastAsia="Georgia" w:hAnsi="Georgia"/>
                <w:sz w:val="18"/>
                <w:szCs w:val="18"/>
              </w:rPr>
              <w:t xml:space="preserve"> Tempo and Temporal Advantage</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Speed of decision, measured and governed</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EN</w:t>
            </w:r>
            <w:r>
              <w:rPr>
                <w:rFonts w:ascii="Georgia" w:cs="Georgia" w:eastAsia="Georgia" w:hAnsi="Georgia"/>
                <w:sz w:val="18"/>
                <w:szCs w:val="18"/>
              </w:rPr>
              <w:t xml:space="preserve"> Engagement and Pursuit</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6</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Declaration, reconstruction, evidence, escalation, eradication, communication</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CE</w:t>
            </w:r>
            <w:r>
              <w:rPr>
                <w:rFonts w:ascii="Georgia" w:cs="Georgia" w:eastAsia="Georgia" w:hAnsi="Georgia"/>
                <w:sz w:val="18"/>
                <w:szCs w:val="18"/>
              </w:rPr>
              <w:t xml:space="preserve"> Cycle Execution and Assurance</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7</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Running the loop and producing the evidentiary record</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CG</w:t>
            </w:r>
            <w:r>
              <w:rPr>
                <w:rFonts w:ascii="Georgia" w:cs="Georgia" w:eastAsia="Georgia" w:hAnsi="Georgia"/>
                <w:sz w:val="18"/>
                <w:szCs w:val="18"/>
              </w:rPr>
              <w:t xml:space="preserve"> Command and Governance</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Intent, phase, rules of engagement, disposition, inheritance</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RC</w:t>
            </w:r>
            <w:r>
              <w:rPr>
                <w:rFonts w:ascii="Georgia" w:cs="Georgia" w:eastAsia="Georgia" w:hAnsi="Georgia"/>
                <w:sz w:val="18"/>
                <w:szCs w:val="18"/>
              </w:rPr>
              <w:t xml:space="preserve"> Reconstitution and Recovery</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Recovery outside the blast radius, proven by exercise</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FO</w:t>
            </w:r>
            <w:r>
              <w:rPr>
                <w:rFonts w:ascii="Georgia" w:cs="Georgia" w:eastAsia="Georgia" w:hAnsi="Georgia"/>
                <w:sz w:val="18"/>
                <w:szCs w:val="18"/>
              </w:rPr>
              <w:t xml:space="preserve"> Federal Obligations</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7</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Terrain that exists because the organization is federal</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WF</w:t>
            </w:r>
            <w:r>
              <w:rPr>
                <w:rFonts w:ascii="Georgia" w:cs="Georgia" w:eastAsia="Georgia" w:hAnsi="Georgia"/>
                <w:sz w:val="18"/>
                <w:szCs w:val="18"/>
              </w:rPr>
              <w:t xml:space="preserve"> Workforce Terrain</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The people who operate the estate, held as ground</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FC</w:t>
            </w:r>
            <w:r>
              <w:rPr>
                <w:rFonts w:ascii="Georgia" w:cs="Georgia" w:eastAsia="Georgia" w:hAnsi="Georgia"/>
                <w:sz w:val="18"/>
                <w:szCs w:val="18"/>
              </w:rPr>
              <w:t xml:space="preserve"> Facilities Terrain</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4</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Buildings, zones, maintenance paths</w:t>
            </w:r>
          </w:p>
        </w:tc>
      </w:tr>
      <w:tr>
        <w:tc>
          <w:tcPr>
            <w:tcW w:type="dxa" w:w="1820"/>
            <w:tcMar>
              <w:top w:type="dxa" w:w="70"/>
              <w:left w:type="dxa" w:w="100"/>
              <w:bottom w:type="dxa" w:w="70"/>
              <w:right w:type="dxa" w:w="100"/>
            </w:tcMar>
          </w:tcPr>
          <w:p>
            <w:pPr>
              <w:spacing w:after="0" w:line="256"/>
            </w:pPr>
            <w:r>
              <w:rPr>
                <w:rFonts w:ascii="Consolas" w:cs="Consolas" w:eastAsia="Consolas" w:hAnsi="Consolas"/>
                <w:sz w:val="16"/>
                <w:szCs w:val="16"/>
              </w:rPr>
              <w:t xml:space="preserve">LC</w:t>
            </w:r>
            <w:r>
              <w:rPr>
                <w:rFonts w:ascii="Georgia" w:cs="Georgia" w:eastAsia="Georgia" w:hAnsi="Georgia"/>
                <w:sz w:val="18"/>
                <w:szCs w:val="18"/>
              </w:rPr>
              <w:t xml:space="preserve"> Lines of Communication</w:t>
            </w:r>
          </w:p>
        </w:tc>
        <w:tc>
          <w:tcPr>
            <w:tcW w:type="dxa" w:w="1040"/>
            <w:tcMar>
              <w:top w:type="dxa" w:w="70"/>
              <w:left w:type="dxa" w:w="100"/>
              <w:bottom w:type="dxa" w:w="70"/>
              <w:right w:type="dxa" w:w="100"/>
            </w:tcMar>
          </w:tcPr>
          <w:p>
            <w:pPr>
              <w:spacing w:after="0" w:line="256"/>
            </w:pPr>
            <w:r>
              <w:rPr>
                <w:rFonts w:ascii="Georgia" w:cs="Georgia" w:eastAsia="Georgia" w:hAnsi="Georgia"/>
                <w:sz w:val="18"/>
                <w:szCs w:val="18"/>
              </w:rPr>
              <w:t xml:space="preserve">5</w:t>
            </w:r>
          </w:p>
        </w:tc>
        <w:tc>
          <w:tcPr>
            <w:tcW w:type="dxa" w:w="6500"/>
            <w:tcMar>
              <w:top w:type="dxa" w:w="70"/>
              <w:left w:type="dxa" w:w="100"/>
              <w:bottom w:type="dxa" w:w="70"/>
              <w:right w:type="dxa" w:w="100"/>
            </w:tcMar>
          </w:tcPr>
          <w:p>
            <w:pPr>
              <w:spacing w:after="0" w:line="256"/>
            </w:pPr>
            <w:r>
              <w:rPr>
                <w:rFonts w:ascii="Georgia" w:cs="Georgia" w:eastAsia="Georgia" w:hAnsi="Georgia"/>
                <w:sz w:val="18"/>
                <w:szCs w:val="18"/>
              </w:rPr>
              <w:t xml:space="preserve">Suppliers, components, the routes they arrive on</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sz w:val="21"/>
          <w:szCs w:val="21"/>
        </w:rPr>
        <w:t xml:space="preserve">Each control carries </w:t>
      </w:r>
      <w:r>
        <w:rPr>
          <w:rFonts w:ascii="Georgia" w:cs="Georgia" w:eastAsia="Georgia" w:hAnsi="Georgia"/>
          <w:b/>
          <w:bCs/>
          <w:sz w:val="21"/>
          <w:szCs w:val="21"/>
        </w:rPr>
        <w:t xml:space="preserve">734 capability-leveled activities</w:t>
      </w:r>
      <w:r>
        <w:rPr>
          <w:rFonts w:ascii="Georgia" w:cs="Georgia" w:eastAsia="Georgia" w:hAnsi="Georgia"/>
          <w:sz w:val="21"/>
          <w:szCs w:val="21"/>
        </w:rPr>
        <w:t xml:space="preserve"> in total, plus a seven-component treatment, metrics, and mappings. The depth model is described in §4.7.</w:t>
      </w:r>
    </w:p>
    <w:p>
      <w:pPr>
        <w:pBdr>
          <w:left w:val="single" w:color="1F3864" w:sz="12" w:space="10"/>
        </w:pBdr>
        <w:spacing w:after="60" w:line="272"/>
        <w:ind w:left="403"/>
      </w:pPr>
      <w:r>
        <w:rPr>
          <w:rFonts w:ascii="Georgia" w:cs="Georgia" w:eastAsia="Georgia" w:hAnsi="Georgia"/>
          <w:b/>
          <w:bCs/>
          <w:sz w:val="20"/>
          <w:szCs w:val="20"/>
        </w:rPr>
        <w:t xml:space="preserve">Prefix note.</w:t>
      </w:r>
      <w:r>
        <w:rPr>
          <w:rFonts w:ascii="Georgia" w:cs="Georgia" w:eastAsia="Georgia" w:hAnsi="Georgia"/>
          <w:sz w:val="20"/>
          <w:szCs w:val="20"/>
        </w:rPr>
        <w:t xml:space="preserve"> </w:t>
      </w:r>
      <w:r>
        <w:rPr>
          <w:rFonts w:ascii="Consolas" w:cs="Consolas" w:eastAsia="Consolas" w:hAnsi="Consolas"/>
          <w:sz w:val="18"/>
          <w:szCs w:val="18"/>
        </w:rPr>
        <w:t xml:space="preserve">ID</w:t>
      </w:r>
      <w:r>
        <w:rPr>
          <w:rFonts w:ascii="Georgia" w:cs="Georgia" w:eastAsia="Georgia" w:hAnsi="Georgia"/>
          <w:sz w:val="20"/>
          <w:szCs w:val="20"/>
        </w:rPr>
        <w:t xml:space="preserve"> is also the CSF 2.0 Identify function prefix. The formats</w:t>
      </w:r>
    </w:p>
    <w:p>
      <w:pPr>
        <w:pBdr>
          <w:left w:val="single" w:color="1F3864" w:sz="12" w:space="10"/>
        </w:pBdr>
        <w:spacing w:after="60" w:line="272"/>
        <w:ind w:left="403"/>
      </w:pPr>
      <w:r>
        <w:rPr>
          <w:rFonts w:ascii="Georgia" w:cs="Georgia" w:eastAsia="Georgia" w:hAnsi="Georgia"/>
          <w:sz w:val="20"/>
          <w:szCs w:val="20"/>
        </w:rPr>
        <w:t xml:space="preserve">are distinguishable — ASOM-Fed controls are </w:t>
      </w:r>
      <w:r>
        <w:rPr>
          <w:rFonts w:ascii="Consolas" w:cs="Consolas" w:eastAsia="Consolas" w:hAnsi="Consolas"/>
          <w:sz w:val="18"/>
          <w:szCs w:val="18"/>
        </w:rPr>
        <w:t xml:space="preserve">ID-1</w:t>
      </w:r>
      <w:r>
        <w:rPr>
          <w:rFonts w:ascii="Georgia" w:cs="Georgia" w:eastAsia="Georgia" w:hAnsi="Georgia"/>
          <w:sz w:val="20"/>
          <w:szCs w:val="20"/>
        </w:rPr>
        <w:t xml:space="preserve">, CSF subcategories are</w:t>
      </w:r>
    </w:p>
    <w:p>
      <w:pPr>
        <w:pBdr>
          <w:left w:val="single" w:color="1F3864" w:sz="12" w:space="10"/>
        </w:pBdr>
        <w:spacing w:after="60" w:line="272"/>
        <w:ind w:left="403"/>
      </w:pPr>
      <w:r>
        <w:rPr>
          <w:rFonts w:ascii="Consolas" w:cs="Consolas" w:eastAsia="Consolas" w:hAnsi="Consolas"/>
          <w:sz w:val="18"/>
          <w:szCs w:val="18"/>
        </w:rPr>
        <w:t xml:space="preserve">ID.AM-01</w:t>
      </w:r>
      <w:r>
        <w:rPr>
          <w:rFonts w:ascii="Georgia" w:cs="Georgia" w:eastAsia="Georgia" w:hAnsi="Georgia"/>
          <w:sz w:val="20"/>
          <w:szCs w:val="20"/>
        </w:rPr>
        <w:t xml:space="preserve"> — but every document should use the hyphen-number form without</w:t>
      </w:r>
    </w:p>
    <w:p>
      <w:pPr>
        <w:pBdr>
          <w:left w:val="single" w:color="1F3864" w:sz="12" w:space="10"/>
        </w:pBdr>
        <w:spacing w:after="160" w:line="272"/>
        <w:ind w:left="403"/>
      </w:pPr>
      <w:r>
        <w:rPr>
          <w:rFonts w:ascii="Georgia" w:cs="Georgia" w:eastAsia="Georgia" w:hAnsi="Georgia"/>
          <w:sz w:val="20"/>
          <w:szCs w:val="20"/>
        </w:rPr>
        <w:t xml:space="preserve">exception, and tooling must not pattern-match on the two letters alone.</w:t>
      </w:r>
    </w:p>
    <w:p>
      <w:pPr>
        <w:pStyle w:val="Heading3"/>
        <w:spacing w:after="150" w:before="300"/>
      </w:pPr>
      <w:r>
        <w:rPr>
          <w:rFonts w:ascii="Georgia" w:cs="Georgia" w:eastAsia="Georgia" w:hAnsi="Georgia"/>
          <w:b/>
          <w:bCs/>
        </w:rPr>
        <w:t xml:space="preserve">3.6 Campaign phases</w:t>
      </w:r>
    </w:p>
    <w:p>
      <w:pPr>
        <w:spacing w:after="130" w:line="278"/>
      </w:pPr>
      <w:r>
        <w:rPr>
          <w:rFonts w:ascii="Georgia" w:cs="Georgia" w:eastAsia="Georgia" w:hAnsi="Georgia"/>
          <w:sz w:val="21"/>
          <w:szCs w:val="21"/>
        </w:rPr>
        <w:t xml:space="preserve">Six phases, adapted from joint phasing, each with a stated objective and a dominant set of forms. Phasing is what lets leadership see cyber defense as a campaign with a main effort per phase rather than an undifferentiated grind — and it is what makes "we are in Phase III" a sentence that changes behavior, because pre-authorized responses and session lifetimes are keyed to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60"/>
        <w:gridCol w:w="2400"/>
        <w:gridCol w:w="2640"/>
        <w:gridCol w:w="3360"/>
      </w:tblGrid>
      <w:tr>
        <w:trPr>
          <w:tblHeader/>
        </w:trPr>
        <w:tc>
          <w:tcPr>
            <w:tcW w:type="dxa" w:w="96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ID</w:t>
            </w:r>
          </w:p>
        </w:tc>
        <w:tc>
          <w:tcPr>
            <w:tcW w:type="dxa" w:w="240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Phase</w:t>
            </w:r>
          </w:p>
        </w:tc>
        <w:tc>
          <w:tcPr>
            <w:tcW w:type="dxa" w:w="264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Objective</w:t>
            </w:r>
          </w:p>
        </w:tc>
        <w:tc>
          <w:tcPr>
            <w:tcW w:type="dxa" w:w="336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Dominant forms</w:t>
            </w:r>
          </w:p>
        </w:tc>
      </w:tr>
      <w:tr>
        <w:tc>
          <w:tcPr>
            <w:tcW w:type="dxa" w:w="960"/>
            <w:tcMar>
              <w:top w:type="dxa" w:w="70"/>
              <w:left w:type="dxa" w:w="100"/>
              <w:bottom w:type="dxa" w:w="70"/>
              <w:right w:type="dxa" w:w="100"/>
            </w:tcMar>
          </w:tcPr>
          <w:p>
            <w:pPr>
              <w:spacing w:after="0" w:line="256"/>
            </w:pPr>
            <w:r>
              <w:rPr>
                <w:rFonts w:ascii="Consolas" w:cs="Consolas" w:eastAsia="Consolas" w:hAnsi="Consolas"/>
                <w:sz w:val="16"/>
                <w:szCs w:val="16"/>
              </w:rPr>
              <w:t xml:space="preserve">0</w:t>
            </w:r>
          </w:p>
        </w:tc>
        <w:tc>
          <w:tcPr>
            <w:tcW w:type="dxa" w:w="2400"/>
            <w:tcMar>
              <w:top w:type="dxa" w:w="70"/>
              <w:left w:type="dxa" w:w="100"/>
              <w:bottom w:type="dxa" w:w="70"/>
              <w:right w:type="dxa" w:w="100"/>
            </w:tcMar>
          </w:tcPr>
          <w:p>
            <w:pPr>
              <w:spacing w:after="0" w:line="256"/>
            </w:pPr>
            <w:r>
              <w:rPr>
                <w:rFonts w:ascii="Georgia" w:cs="Georgia" w:eastAsia="Georgia" w:hAnsi="Georgia"/>
                <w:b/>
                <w:bCs/>
                <w:sz w:val="18"/>
                <w:szCs w:val="18"/>
              </w:rPr>
              <w:t xml:space="preserve">Shape</w:t>
            </w:r>
          </w:p>
        </w:tc>
        <w:tc>
          <w:tcPr>
            <w:tcW w:type="dxa" w:w="2640"/>
            <w:tcMar>
              <w:top w:type="dxa" w:w="70"/>
              <w:left w:type="dxa" w:w="100"/>
              <w:bottom w:type="dxa" w:w="70"/>
              <w:right w:type="dxa" w:w="100"/>
            </w:tcMar>
          </w:tcPr>
          <w:p>
            <w:pPr>
              <w:spacing w:after="0" w:line="256"/>
            </w:pPr>
            <w:r>
              <w:rPr>
                <w:rFonts w:ascii="Georgia" w:cs="Georgia" w:eastAsia="Georgia" w:hAnsi="Georgia"/>
                <w:sz w:val="18"/>
                <w:szCs w:val="18"/>
              </w:rPr>
              <w:t xml:space="preserve">Set the conditions</w:t>
            </w:r>
          </w:p>
        </w:tc>
        <w:tc>
          <w:tcPr>
            <w:tcW w:type="dxa" w:w="3360"/>
            <w:tcMar>
              <w:top w:type="dxa" w:w="70"/>
              <w:left w:type="dxa" w:w="100"/>
              <w:bottom w:type="dxa" w:w="70"/>
              <w:right w:type="dxa" w:w="100"/>
            </w:tcMar>
          </w:tcPr>
          <w:p>
            <w:pPr>
              <w:spacing w:after="0" w:line="256"/>
            </w:pPr>
            <w:r>
              <w:rPr>
                <w:rFonts w:ascii="Georgia" w:cs="Georgia" w:eastAsia="Georgia" w:hAnsi="Georgia"/>
                <w:sz w:val="18"/>
                <w:szCs w:val="18"/>
              </w:rPr>
              <w:t xml:space="preserve">M1 · M2 · M3 · M9</w:t>
            </w:r>
          </w:p>
        </w:tc>
      </w:tr>
      <w:tr>
        <w:tc>
          <w:tcPr>
            <w:tcW w:type="dxa" w:w="960"/>
            <w:tcMar>
              <w:top w:type="dxa" w:w="70"/>
              <w:left w:type="dxa" w:w="100"/>
              <w:bottom w:type="dxa" w:w="70"/>
              <w:right w:type="dxa" w:w="100"/>
            </w:tcMar>
          </w:tcPr>
          <w:p>
            <w:pPr>
              <w:spacing w:after="0" w:line="256"/>
            </w:pPr>
            <w:r>
              <w:rPr>
                <w:rFonts w:ascii="Consolas" w:cs="Consolas" w:eastAsia="Consolas" w:hAnsi="Consolas"/>
                <w:sz w:val="16"/>
                <w:szCs w:val="16"/>
              </w:rPr>
              <w:t xml:space="preserve">I</w:t>
            </w:r>
          </w:p>
        </w:tc>
        <w:tc>
          <w:tcPr>
            <w:tcW w:type="dxa" w:w="2400"/>
            <w:tcMar>
              <w:top w:type="dxa" w:w="70"/>
              <w:left w:type="dxa" w:w="100"/>
              <w:bottom w:type="dxa" w:w="70"/>
              <w:right w:type="dxa" w:w="100"/>
            </w:tcMar>
          </w:tcPr>
          <w:p>
            <w:pPr>
              <w:spacing w:after="0" w:line="256"/>
            </w:pPr>
            <w:r>
              <w:rPr>
                <w:rFonts w:ascii="Georgia" w:cs="Georgia" w:eastAsia="Georgia" w:hAnsi="Georgia"/>
                <w:b/>
                <w:bCs/>
                <w:sz w:val="18"/>
                <w:szCs w:val="18"/>
              </w:rPr>
              <w:t xml:space="preserve">Deter</w:t>
            </w:r>
          </w:p>
        </w:tc>
        <w:tc>
          <w:tcPr>
            <w:tcW w:type="dxa" w:w="2640"/>
            <w:tcMar>
              <w:top w:type="dxa" w:w="70"/>
              <w:left w:type="dxa" w:w="100"/>
              <w:bottom w:type="dxa" w:w="70"/>
              <w:right w:type="dxa" w:w="100"/>
            </w:tcMar>
          </w:tcPr>
          <w:p>
            <w:pPr>
              <w:spacing w:after="0" w:line="256"/>
            </w:pPr>
            <w:r>
              <w:rPr>
                <w:rFonts w:ascii="Georgia" w:cs="Georgia" w:eastAsia="Georgia" w:hAnsi="Georgia"/>
                <w:sz w:val="18"/>
                <w:szCs w:val="18"/>
              </w:rPr>
              <w:t xml:space="preserve">Raise the adversary's cost</w:t>
            </w:r>
          </w:p>
        </w:tc>
        <w:tc>
          <w:tcPr>
            <w:tcW w:type="dxa" w:w="3360"/>
            <w:tcMar>
              <w:top w:type="dxa" w:w="70"/>
              <w:left w:type="dxa" w:w="100"/>
              <w:bottom w:type="dxa" w:w="70"/>
              <w:right w:type="dxa" w:w="100"/>
            </w:tcMar>
          </w:tcPr>
          <w:p>
            <w:pPr>
              <w:spacing w:after="0" w:line="256"/>
            </w:pPr>
            <w:r>
              <w:rPr>
                <w:rFonts w:ascii="Georgia" w:cs="Georgia" w:eastAsia="Georgia" w:hAnsi="Georgia"/>
                <w:sz w:val="18"/>
                <w:szCs w:val="18"/>
              </w:rPr>
              <w:t xml:space="preserve">M3 · M4 · M5</w:t>
            </w:r>
          </w:p>
        </w:tc>
      </w:tr>
      <w:tr>
        <w:tc>
          <w:tcPr>
            <w:tcW w:type="dxa" w:w="960"/>
            <w:tcMar>
              <w:top w:type="dxa" w:w="70"/>
              <w:left w:type="dxa" w:w="100"/>
              <w:bottom w:type="dxa" w:w="70"/>
              <w:right w:type="dxa" w:w="100"/>
            </w:tcMar>
          </w:tcPr>
          <w:p>
            <w:pPr>
              <w:spacing w:after="0" w:line="256"/>
            </w:pPr>
            <w:r>
              <w:rPr>
                <w:rFonts w:ascii="Consolas" w:cs="Consolas" w:eastAsia="Consolas" w:hAnsi="Consolas"/>
                <w:sz w:val="16"/>
                <w:szCs w:val="16"/>
              </w:rPr>
              <w:t xml:space="preserve">II</w:t>
            </w:r>
          </w:p>
        </w:tc>
        <w:tc>
          <w:tcPr>
            <w:tcW w:type="dxa" w:w="2400"/>
            <w:tcMar>
              <w:top w:type="dxa" w:w="70"/>
              <w:left w:type="dxa" w:w="100"/>
              <w:bottom w:type="dxa" w:w="70"/>
              <w:right w:type="dxa" w:w="100"/>
            </w:tcMar>
          </w:tcPr>
          <w:p>
            <w:pPr>
              <w:spacing w:after="0" w:line="256"/>
            </w:pPr>
            <w:r>
              <w:rPr>
                <w:rFonts w:ascii="Georgia" w:cs="Georgia" w:eastAsia="Georgia" w:hAnsi="Georgia"/>
                <w:b/>
                <w:bCs/>
                <w:sz w:val="18"/>
                <w:szCs w:val="18"/>
              </w:rPr>
              <w:t xml:space="preserve">Seize Initiative</w:t>
            </w:r>
          </w:p>
        </w:tc>
        <w:tc>
          <w:tcPr>
            <w:tcW w:type="dxa" w:w="2640"/>
            <w:tcMar>
              <w:top w:type="dxa" w:w="70"/>
              <w:left w:type="dxa" w:w="100"/>
              <w:bottom w:type="dxa" w:w="70"/>
              <w:right w:type="dxa" w:w="100"/>
            </w:tcMar>
          </w:tcPr>
          <w:p>
            <w:pPr>
              <w:spacing w:after="0" w:line="256"/>
            </w:pPr>
            <w:r>
              <w:rPr>
                <w:rFonts w:ascii="Georgia" w:cs="Georgia" w:eastAsia="Georgia" w:hAnsi="Georgia"/>
                <w:sz w:val="18"/>
                <w:szCs w:val="18"/>
              </w:rPr>
              <w:t xml:space="preserve">Contest first contact</w:t>
            </w:r>
          </w:p>
        </w:tc>
        <w:tc>
          <w:tcPr>
            <w:tcW w:type="dxa" w:w="3360"/>
            <w:tcMar>
              <w:top w:type="dxa" w:w="70"/>
              <w:left w:type="dxa" w:w="100"/>
              <w:bottom w:type="dxa" w:w="70"/>
              <w:right w:type="dxa" w:w="100"/>
            </w:tcMar>
          </w:tcPr>
          <w:p>
            <w:pPr>
              <w:spacing w:after="0" w:line="256"/>
            </w:pPr>
            <w:r>
              <w:rPr>
                <w:rFonts w:ascii="Georgia" w:cs="Georgia" w:eastAsia="Georgia" w:hAnsi="Georgia"/>
                <w:sz w:val="18"/>
                <w:szCs w:val="18"/>
              </w:rPr>
              <w:t xml:space="preserve">M1 · M4 · M6</w:t>
            </w:r>
          </w:p>
        </w:tc>
      </w:tr>
      <w:tr>
        <w:tc>
          <w:tcPr>
            <w:tcW w:type="dxa" w:w="960"/>
            <w:tcMar>
              <w:top w:type="dxa" w:w="70"/>
              <w:left w:type="dxa" w:w="100"/>
              <w:bottom w:type="dxa" w:w="70"/>
              <w:right w:type="dxa" w:w="100"/>
            </w:tcMar>
          </w:tcPr>
          <w:p>
            <w:pPr>
              <w:spacing w:after="0" w:line="256"/>
            </w:pPr>
            <w:r>
              <w:rPr>
                <w:rFonts w:ascii="Consolas" w:cs="Consolas" w:eastAsia="Consolas" w:hAnsi="Consolas"/>
                <w:sz w:val="16"/>
                <w:szCs w:val="16"/>
              </w:rPr>
              <w:t xml:space="preserve">III</w:t>
            </w:r>
          </w:p>
        </w:tc>
        <w:tc>
          <w:tcPr>
            <w:tcW w:type="dxa" w:w="2400"/>
            <w:tcMar>
              <w:top w:type="dxa" w:w="70"/>
              <w:left w:type="dxa" w:w="100"/>
              <w:bottom w:type="dxa" w:w="70"/>
              <w:right w:type="dxa" w:w="100"/>
            </w:tcMar>
          </w:tcPr>
          <w:p>
            <w:pPr>
              <w:spacing w:after="0" w:line="256"/>
            </w:pPr>
            <w:r>
              <w:rPr>
                <w:rFonts w:ascii="Georgia" w:cs="Georgia" w:eastAsia="Georgia" w:hAnsi="Georgia"/>
                <w:b/>
                <w:bCs/>
                <w:sz w:val="18"/>
                <w:szCs w:val="18"/>
              </w:rPr>
              <w:t xml:space="preserve">Dominate</w:t>
            </w:r>
          </w:p>
        </w:tc>
        <w:tc>
          <w:tcPr>
            <w:tcW w:type="dxa" w:w="2640"/>
            <w:tcMar>
              <w:top w:type="dxa" w:w="70"/>
              <w:left w:type="dxa" w:w="100"/>
              <w:bottom w:type="dxa" w:w="70"/>
              <w:right w:type="dxa" w:w="100"/>
            </w:tcMar>
          </w:tcPr>
          <w:p>
            <w:pPr>
              <w:spacing w:after="0" w:line="256"/>
            </w:pPr>
            <w:r>
              <w:rPr>
                <w:rFonts w:ascii="Georgia" w:cs="Georgia" w:eastAsia="Georgia" w:hAnsi="Georgia"/>
                <w:sz w:val="18"/>
                <w:szCs w:val="18"/>
              </w:rPr>
              <w:t xml:space="preserve">Defeat the attempt</w:t>
            </w:r>
          </w:p>
        </w:tc>
        <w:tc>
          <w:tcPr>
            <w:tcW w:type="dxa" w:w="3360"/>
            <w:tcMar>
              <w:top w:type="dxa" w:w="70"/>
              <w:left w:type="dxa" w:w="100"/>
              <w:bottom w:type="dxa" w:w="70"/>
              <w:right w:type="dxa" w:w="100"/>
            </w:tcMar>
          </w:tcPr>
          <w:p>
            <w:pPr>
              <w:spacing w:after="0" w:line="256"/>
            </w:pPr>
            <w:r>
              <w:rPr>
                <w:rFonts w:ascii="Georgia" w:cs="Georgia" w:eastAsia="Georgia" w:hAnsi="Georgia"/>
                <w:sz w:val="18"/>
                <w:szCs w:val="18"/>
              </w:rPr>
              <w:t xml:space="preserve">M7 · M8 · M5</w:t>
            </w:r>
          </w:p>
        </w:tc>
      </w:tr>
      <w:tr>
        <w:tc>
          <w:tcPr>
            <w:tcW w:type="dxa" w:w="960"/>
            <w:tcMar>
              <w:top w:type="dxa" w:w="70"/>
              <w:left w:type="dxa" w:w="100"/>
              <w:bottom w:type="dxa" w:w="70"/>
              <w:right w:type="dxa" w:w="100"/>
            </w:tcMar>
          </w:tcPr>
          <w:p>
            <w:pPr>
              <w:spacing w:after="0" w:line="256"/>
            </w:pPr>
            <w:r>
              <w:rPr>
                <w:rFonts w:ascii="Consolas" w:cs="Consolas" w:eastAsia="Consolas" w:hAnsi="Consolas"/>
                <w:sz w:val="16"/>
                <w:szCs w:val="16"/>
              </w:rPr>
              <w:t xml:space="preserve">IV</w:t>
            </w:r>
          </w:p>
        </w:tc>
        <w:tc>
          <w:tcPr>
            <w:tcW w:type="dxa" w:w="2400"/>
            <w:tcMar>
              <w:top w:type="dxa" w:w="70"/>
              <w:left w:type="dxa" w:w="100"/>
              <w:bottom w:type="dxa" w:w="70"/>
              <w:right w:type="dxa" w:w="100"/>
            </w:tcMar>
          </w:tcPr>
          <w:p>
            <w:pPr>
              <w:spacing w:after="0" w:line="256"/>
            </w:pPr>
            <w:r>
              <w:rPr>
                <w:rFonts w:ascii="Georgia" w:cs="Georgia" w:eastAsia="Georgia" w:hAnsi="Georgia"/>
                <w:b/>
                <w:bCs/>
                <w:sz w:val="18"/>
                <w:szCs w:val="18"/>
              </w:rPr>
              <w:t xml:space="preserve">Stabilize</w:t>
            </w:r>
          </w:p>
        </w:tc>
        <w:tc>
          <w:tcPr>
            <w:tcW w:type="dxa" w:w="2640"/>
            <w:tcMar>
              <w:top w:type="dxa" w:w="70"/>
              <w:left w:type="dxa" w:w="100"/>
              <w:bottom w:type="dxa" w:w="70"/>
              <w:right w:type="dxa" w:w="100"/>
            </w:tcMar>
          </w:tcPr>
          <w:p>
            <w:pPr>
              <w:spacing w:after="0" w:line="256"/>
            </w:pPr>
            <w:r>
              <w:rPr>
                <w:rFonts w:ascii="Georgia" w:cs="Georgia" w:eastAsia="Georgia" w:hAnsi="Georgia"/>
                <w:sz w:val="18"/>
                <w:szCs w:val="18"/>
              </w:rPr>
              <w:t xml:space="preserve">Restore secure operations</w:t>
            </w:r>
          </w:p>
        </w:tc>
        <w:tc>
          <w:tcPr>
            <w:tcW w:type="dxa" w:w="3360"/>
            <w:tcMar>
              <w:top w:type="dxa" w:w="70"/>
              <w:left w:type="dxa" w:w="100"/>
              <w:bottom w:type="dxa" w:w="70"/>
              <w:right w:type="dxa" w:w="100"/>
            </w:tcMar>
          </w:tcPr>
          <w:p>
            <w:pPr>
              <w:spacing w:after="0" w:line="256"/>
            </w:pPr>
            <w:r>
              <w:rPr>
                <w:rFonts w:ascii="Georgia" w:cs="Georgia" w:eastAsia="Georgia" w:hAnsi="Georgia"/>
                <w:sz w:val="18"/>
                <w:szCs w:val="18"/>
              </w:rPr>
              <w:t xml:space="preserve">M8 · M10 · M11</w:t>
            </w:r>
          </w:p>
        </w:tc>
      </w:tr>
      <w:tr>
        <w:tc>
          <w:tcPr>
            <w:tcW w:type="dxa" w:w="960"/>
            <w:tcMar>
              <w:top w:type="dxa" w:w="70"/>
              <w:left w:type="dxa" w:w="100"/>
              <w:bottom w:type="dxa" w:w="70"/>
              <w:right w:type="dxa" w:w="100"/>
            </w:tcMar>
          </w:tcPr>
          <w:p>
            <w:pPr>
              <w:spacing w:after="0" w:line="256"/>
            </w:pPr>
            <w:r>
              <w:rPr>
                <w:rFonts w:ascii="Consolas" w:cs="Consolas" w:eastAsia="Consolas" w:hAnsi="Consolas"/>
                <w:sz w:val="16"/>
                <w:szCs w:val="16"/>
              </w:rPr>
              <w:t xml:space="preserve">V</w:t>
            </w:r>
          </w:p>
        </w:tc>
        <w:tc>
          <w:tcPr>
            <w:tcW w:type="dxa" w:w="2400"/>
            <w:tcMar>
              <w:top w:type="dxa" w:w="70"/>
              <w:left w:type="dxa" w:w="100"/>
              <w:bottom w:type="dxa" w:w="70"/>
              <w:right w:type="dxa" w:w="100"/>
            </w:tcMar>
          </w:tcPr>
          <w:p>
            <w:pPr>
              <w:spacing w:after="0" w:line="256"/>
            </w:pPr>
            <w:r>
              <w:rPr>
                <w:rFonts w:ascii="Georgia" w:cs="Georgia" w:eastAsia="Georgia" w:hAnsi="Georgia"/>
                <w:b/>
                <w:bCs/>
                <w:sz w:val="18"/>
                <w:szCs w:val="18"/>
              </w:rPr>
              <w:t xml:space="preserve">Restore</w:t>
            </w:r>
          </w:p>
        </w:tc>
        <w:tc>
          <w:tcPr>
            <w:tcW w:type="dxa" w:w="2640"/>
            <w:tcMar>
              <w:top w:type="dxa" w:w="70"/>
              <w:left w:type="dxa" w:w="100"/>
              <w:bottom w:type="dxa" w:w="70"/>
              <w:right w:type="dxa" w:w="100"/>
            </w:tcMar>
          </w:tcPr>
          <w:p>
            <w:pPr>
              <w:spacing w:after="0" w:line="256"/>
            </w:pPr>
            <w:r>
              <w:rPr>
                <w:rFonts w:ascii="Georgia" w:cs="Georgia" w:eastAsia="Georgia" w:hAnsi="Georgia"/>
                <w:sz w:val="18"/>
                <w:szCs w:val="18"/>
              </w:rPr>
              <w:t xml:space="preserve">Hand back to steady state</w:t>
            </w:r>
          </w:p>
        </w:tc>
        <w:tc>
          <w:tcPr>
            <w:tcW w:type="dxa" w:w="3360"/>
            <w:tcMar>
              <w:top w:type="dxa" w:w="70"/>
              <w:left w:type="dxa" w:w="100"/>
              <w:bottom w:type="dxa" w:w="70"/>
              <w:right w:type="dxa" w:w="100"/>
            </w:tcMar>
          </w:tcPr>
          <w:p>
            <w:pPr>
              <w:spacing w:after="0" w:line="256"/>
            </w:pPr>
            <w:r>
              <w:rPr>
                <w:rFonts w:ascii="Georgia" w:cs="Georgia" w:eastAsia="Georgia" w:hAnsi="Georgia"/>
                <w:sz w:val="18"/>
                <w:szCs w:val="18"/>
              </w:rPr>
              <w:t xml:space="preserve">M11 · M10 · M2</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sz w:val="21"/>
          <w:szCs w:val="21"/>
        </w:rPr>
        <w:t xml:space="preserve">CG-2 requires at least one consequential control to be </w:t>
      </w:r>
      <w:r>
        <w:rPr>
          <w:rFonts w:ascii="Georgia" w:cs="Georgia" w:eastAsia="Georgia" w:hAnsi="Georgia"/>
          <w:i/>
          <w:iCs/>
          <w:sz w:val="21"/>
          <w:szCs w:val="21"/>
        </w:rPr>
        <w:t xml:space="preserve">keyed</w:t>
      </w:r>
      <w:r>
        <w:rPr>
          <w:rFonts w:ascii="Georgia" w:cs="Georgia" w:eastAsia="Georgia" w:hAnsi="Georgia"/>
          <w:sz w:val="21"/>
          <w:szCs w:val="21"/>
        </w:rPr>
        <w:t xml:space="preserve"> to phase, and its assessment tests what materially changed at the last transition. A phase declaration that changes no authorization, no allocation and no configuration is a status field.</w:t>
      </w:r>
    </w:p>
    <w:p>
      <w:pPr>
        <w:pStyle w:val="Heading3"/>
        <w:spacing w:after="150" w:before="300"/>
      </w:pPr>
      <w:r>
        <w:rPr>
          <w:rFonts w:ascii="Georgia" w:cs="Georgia" w:eastAsia="Georgia" w:hAnsi="Georgia"/>
          <w:b/>
          <w:bCs/>
        </w:rPr>
        <w:t xml:space="preserve">3.7 Object model relationships</w:t>
      </w:r>
    </w:p>
    <w:p>
      <w:pPr>
        <w:spacing w:after="130" w:line="278"/>
      </w:pPr>
      <w:r>
        <w:rPr>
          <w:rFonts w:ascii="Georgia" w:cs="Georgia" w:eastAsia="Georgia" w:hAnsi="Georgia"/>
          <w:sz w:val="21"/>
          <w:szCs w:val="21"/>
        </w:rPr>
        <w:t xml:space="preserve">The model is deliberately small. Seven object types, and every relationship is a single hop.</w:t>
      </w:r>
    </w:p>
    <w:p>
      <w:pPr>
        <w:spacing w:after="130" w:line="278"/>
      </w:pPr>
      <w:r>
        <w:rPr>
          <w:rFonts w:ascii="Georgia" w:cs="Georgia" w:eastAsia="Georgia" w:hAnsi="Georgia"/>
          <w:sz w:val="21"/>
          <w:szCs w:val="21"/>
        </w:rPr>
        <w:t xml:space="preserve">``</w:t>
      </w:r>
      <w:r>
        <w:rPr>
          <w:rFonts w:ascii="Consolas" w:cs="Consolas" w:eastAsia="Consolas" w:hAnsi="Consolas"/>
          <w:sz w:val="19"/>
          <w:szCs w:val="19"/>
        </w:rPr>
        <w:t xml:space="preserve"> Form of Maneuver ──is realized by──▶ Technique ──acts on──▶ Terrain Layer M1 … M11 · durable                M3.04 · perishable        T1 … T9, TX │                                 │                         ▲ │                                 │                         │ │                          assessed by                   occupied by │                                 ▼                         │ └────── dominant in ──▶ Campaign Phase        Control ◀── allocated to 0 · I · II · III · IV · V   TM KT ID SM TA EN CE CG RC FO WF FC LC Studio Asset / Register Row │ evidences (dashed) </w:t>
      </w:r>
      <w:r>
        <w:rPr>
          <w:rFonts w:ascii="Georgia" w:cs="Georgia" w:eastAsia="Georgia" w:hAnsi="Georgia"/>
          <w:sz w:val="21"/>
          <w:szCs w:val="21"/>
        </w:rPr>
        <w:t xml:space="preserve">``</w:t>
      </w:r>
    </w:p>
    <w:p>
      <w:pPr>
        <w:spacing w:after="130" w:line="278"/>
      </w:pPr>
      <w:r>
        <w:rPr>
          <w:rFonts w:ascii="Georgia" w:cs="Georgia" w:eastAsia="Georgia" w:hAnsi="Georgia"/>
          <w:b/>
          <w:bCs/>
          <w:sz w:val="21"/>
          <w:szCs w:val="21"/>
        </w:rPr>
        <w:t xml:space="preserve">Figure 1.</w:t>
      </w:r>
      <w:r>
        <w:rPr>
          <w:rFonts w:ascii="Georgia" w:cs="Georgia" w:eastAsia="Georgia" w:hAnsi="Georgia"/>
          <w:sz w:val="21"/>
          <w:szCs w:val="21"/>
        </w:rPr>
        <w:t xml:space="preserve"> A form of maneuver is realized by techniques; each technique acts on exactly one terrain layer, is made assessable by controls, and is dominant in one or more campaign phases. Controls are themselves allocated to a terrain layer and carry a posture. The dashed path is the Studio and Asset Register integration: an asset tagged with a form, sitting on a terrain layer, </w:t>
      </w:r>
      <w:r>
        <w:rPr>
          <w:rFonts w:ascii="Georgia" w:cs="Georgia" w:eastAsia="Georgia" w:hAnsi="Georgia"/>
          <w:i/>
          <w:iCs/>
          <w:sz w:val="21"/>
          <w:szCs w:val="21"/>
        </w:rPr>
        <w:t xml:space="preserve">evidences</w:t>
      </w:r>
      <w:r>
        <w:rPr>
          <w:rFonts w:ascii="Georgia" w:cs="Georgia" w:eastAsia="Georgia" w:hAnsi="Georgia"/>
          <w:sz w:val="21"/>
          <w:szCs w:val="21"/>
        </w:rPr>
        <w:t xml:space="preserve"> the techniques at that intersection — which is how a drawn architecture becomes a coverage claim.</w:t>
      </w:r>
    </w:p>
    <w:p>
      <w:pPr>
        <w:pStyle w:val="Heading3"/>
        <w:spacing w:after="150" w:before="300"/>
      </w:pPr>
      <w:r>
        <w:rPr>
          <w:rFonts w:ascii="Georgia" w:cs="Georgia" w:eastAsia="Georgia" w:hAnsi="Georgia"/>
          <w:b/>
          <w:bCs/>
        </w:rPr>
        <w:t xml:space="preserve">3.8 Posture — the axis added in v5.0</w:t>
      </w:r>
    </w:p>
    <w:p>
      <w:pPr>
        <w:spacing w:after="130" w:line="278"/>
      </w:pPr>
      <w:r>
        <w:rPr>
          <w:rFonts w:ascii="Georgia" w:cs="Georgia" w:eastAsia="Georgia" w:hAnsi="Georgia"/>
          <w:sz w:val="21"/>
          <w:szCs w:val="21"/>
        </w:rPr>
        <w:t xml:space="preserve">The framework already grouped forms into </w:t>
      </w:r>
      <w:r>
        <w:rPr>
          <w:rFonts w:ascii="Georgia" w:cs="Georgia" w:eastAsia="Georgia" w:hAnsi="Georgia"/>
          <w:b/>
          <w:bCs/>
          <w:sz w:val="21"/>
          <w:szCs w:val="21"/>
        </w:rPr>
        <w:t xml:space="preserve">Shaping</w:t>
      </w:r>
      <w:r>
        <w:rPr>
          <w:rFonts w:ascii="Georgia" w:cs="Georgia" w:eastAsia="Georgia" w:hAnsi="Georgia"/>
          <w:sz w:val="21"/>
          <w:szCs w:val="21"/>
        </w:rPr>
        <w:t xml:space="preserve">, </w:t>
      </w:r>
      <w:r>
        <w:rPr>
          <w:rFonts w:ascii="Georgia" w:cs="Georgia" w:eastAsia="Georgia" w:hAnsi="Georgia"/>
          <w:b/>
          <w:bCs/>
          <w:sz w:val="21"/>
          <w:szCs w:val="21"/>
        </w:rPr>
        <w:t xml:space="preserve">In contact</w:t>
      </w:r>
      <w:r>
        <w:rPr>
          <w:rFonts w:ascii="Georgia" w:cs="Georgia" w:eastAsia="Georgia" w:hAnsi="Georgia"/>
          <w:sz w:val="21"/>
          <w:szCs w:val="21"/>
        </w:rPr>
        <w:t xml:space="preserve"> and </w:t>
      </w:r>
      <w:r>
        <w:rPr>
          <w:rFonts w:ascii="Georgia" w:cs="Georgia" w:eastAsia="Georgia" w:hAnsi="Georgia"/>
          <w:b/>
          <w:bCs/>
          <w:sz w:val="21"/>
          <w:szCs w:val="21"/>
        </w:rPr>
        <w:t xml:space="preserve">Consolidation</w:t>
      </w:r>
      <w:r>
        <w:rPr>
          <w:rFonts w:ascii="Georgia" w:cs="Georgia" w:eastAsia="Georgia" w:hAnsi="Georgia"/>
          <w:sz w:val="21"/>
          <w:szCs w:val="21"/>
        </w:rPr>
        <w:t xml:space="preserve">. That is a </w:t>
      </w:r>
      <w:r>
        <w:rPr>
          <w:rFonts w:ascii="Georgia" w:cs="Georgia" w:eastAsia="Georgia" w:hAnsi="Georgia"/>
          <w:i/>
          <w:iCs/>
          <w:sz w:val="21"/>
          <w:szCs w:val="21"/>
        </w:rPr>
        <w:t xml:space="preserve">temporal</w:t>
      </w:r>
      <w:r>
        <w:rPr>
          <w:rFonts w:ascii="Georgia" w:cs="Georgia" w:eastAsia="Georgia" w:hAnsi="Georgia"/>
          <w:sz w:val="21"/>
          <w:szCs w:val="21"/>
        </w:rPr>
        <w:t xml:space="preserve"> axis: when in the campaign a form does its work. Posture is orthogonal to it and answers a different question: </w:t>
      </w:r>
      <w:r>
        <w:rPr>
          <w:rFonts w:ascii="Georgia" w:cs="Georgia" w:eastAsia="Georgia" w:hAnsi="Georgia"/>
          <w:b/>
          <w:bCs/>
          <w:sz w:val="21"/>
          <w:szCs w:val="21"/>
        </w:rPr>
        <w:t xml:space="preserve">who initiates, and must a human be present for it to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20"/>
        <w:gridCol w:w="4247"/>
        <w:gridCol w:w="4293"/>
      </w:tblGrid>
      <w:tr>
        <w:trPr>
          <w:tblHeader/>
        </w:trPr>
        <w:tc>
          <w:tcPr>
            <w:tcW w:type="dxa" w:w="820"/>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Posture</w:t>
            </w:r>
          </w:p>
        </w:tc>
        <w:tc>
          <w:tcPr>
            <w:tcW w:type="dxa" w:w="4247"/>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Definition</w:t>
            </w:r>
          </w:p>
        </w:tc>
        <w:tc>
          <w:tcPr>
            <w:tcW w:type="dxa" w:w="4293"/>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Behavior under tempo degradation</w:t>
            </w:r>
          </w:p>
        </w:tc>
      </w:tr>
      <w:tr>
        <w:tc>
          <w:tcPr>
            <w:tcW w:type="dxa" w:w="820"/>
            <w:tcMar>
              <w:top w:type="dxa" w:w="70"/>
              <w:left w:type="dxa" w:w="100"/>
              <w:bottom w:type="dxa" w:w="70"/>
              <w:right w:type="dxa" w:w="100"/>
            </w:tcMar>
          </w:tcPr>
          <w:p>
            <w:pPr>
              <w:spacing w:after="0" w:line="256"/>
            </w:pPr>
            <w:r>
              <w:rPr>
                <w:rFonts w:ascii="Georgia" w:cs="Georgia" w:eastAsia="Georgia" w:hAnsi="Georgia"/>
                <w:b/>
                <w:bCs/>
                <w:sz w:val="18"/>
                <w:szCs w:val="18"/>
              </w:rPr>
              <w:t xml:space="preserve">Passive</w:t>
            </w:r>
          </w:p>
        </w:tc>
        <w:tc>
          <w:tcPr>
            <w:tcW w:type="dxa" w:w="4247"/>
            <w:tcMar>
              <w:top w:type="dxa" w:w="70"/>
              <w:left w:type="dxa" w:w="100"/>
              <w:bottom w:type="dxa" w:w="70"/>
              <w:right w:type="dxa" w:w="100"/>
            </w:tcMar>
          </w:tcPr>
          <w:p>
            <w:pPr>
              <w:spacing w:after="0" w:line="256"/>
            </w:pPr>
            <w:r>
              <w:rPr>
                <w:rFonts w:ascii="Georgia" w:cs="Georgia" w:eastAsia="Georgia" w:hAnsi="Georgia"/>
                <w:sz w:val="18"/>
                <w:szCs w:val="18"/>
              </w:rPr>
              <w:t xml:space="preserve">Operates without human action once emplaced.</w:t>
            </w:r>
          </w:p>
        </w:tc>
        <w:tc>
          <w:tcPr>
            <w:tcW w:type="dxa" w:w="4293"/>
            <w:tcMar>
              <w:top w:type="dxa" w:w="70"/>
              <w:left w:type="dxa" w:w="100"/>
              <w:bottom w:type="dxa" w:w="70"/>
              <w:right w:type="dxa" w:w="100"/>
            </w:tcMar>
          </w:tcPr>
          <w:p>
            <w:pPr>
              <w:spacing w:after="0" w:line="256"/>
            </w:pPr>
            <w:r>
              <w:rPr>
                <w:rFonts w:ascii="Georgia" w:cs="Georgia" w:eastAsia="Georgia" w:hAnsi="Georgia"/>
                <w:sz w:val="18"/>
                <w:szCs w:val="18"/>
              </w:rPr>
              <w:t xml:space="preserve">Unchanged</w:t>
            </w:r>
          </w:p>
        </w:tc>
      </w:tr>
      <w:tr>
        <w:tc>
          <w:tcPr>
            <w:tcW w:type="dxa" w:w="820"/>
            <w:tcMar>
              <w:top w:type="dxa" w:w="70"/>
              <w:left w:type="dxa" w:w="100"/>
              <w:bottom w:type="dxa" w:w="70"/>
              <w:right w:type="dxa" w:w="100"/>
            </w:tcMar>
          </w:tcPr>
          <w:p>
            <w:pPr>
              <w:spacing w:after="0" w:line="256"/>
            </w:pPr>
            <w:r>
              <w:rPr>
                <w:rFonts w:ascii="Georgia" w:cs="Georgia" w:eastAsia="Georgia" w:hAnsi="Georgia"/>
                <w:b/>
                <w:bCs/>
                <w:sz w:val="18"/>
                <w:szCs w:val="18"/>
              </w:rPr>
              <w:t xml:space="preserve">Active</w:t>
            </w:r>
          </w:p>
        </w:tc>
        <w:tc>
          <w:tcPr>
            <w:tcW w:type="dxa" w:w="4247"/>
            <w:tcMar>
              <w:top w:type="dxa" w:w="70"/>
              <w:left w:type="dxa" w:w="100"/>
              <w:bottom w:type="dxa" w:w="70"/>
              <w:right w:type="dxa" w:w="100"/>
            </w:tcMar>
          </w:tcPr>
          <w:p>
            <w:pPr>
              <w:spacing w:after="0" w:line="256"/>
            </w:pPr>
            <w:r>
              <w:rPr>
                <w:rFonts w:ascii="Georgia" w:cs="Georgia" w:eastAsia="Georgia" w:hAnsi="Georgia"/>
                <w:sz w:val="18"/>
                <w:szCs w:val="18"/>
              </w:rPr>
              <w:t xml:space="preserve">Defender-initiated, on the defender's timeline.</w:t>
            </w:r>
          </w:p>
        </w:tc>
        <w:tc>
          <w:tcPr>
            <w:tcW w:type="dxa" w:w="4293"/>
            <w:tcMar>
              <w:top w:type="dxa" w:w="70"/>
              <w:left w:type="dxa" w:w="100"/>
              <w:bottom w:type="dxa" w:w="70"/>
              <w:right w:type="dxa" w:w="100"/>
            </w:tcMar>
          </w:tcPr>
          <w:p>
            <w:pPr>
              <w:spacing w:after="0" w:line="256"/>
            </w:pPr>
            <w:r>
              <w:rPr>
                <w:rFonts w:ascii="Georgia" w:cs="Georgia" w:eastAsia="Georgia" w:hAnsi="Georgia"/>
                <w:sz w:val="18"/>
                <w:szCs w:val="18"/>
              </w:rPr>
              <w:t xml:space="preserve">Deferred, not lost</w:t>
            </w:r>
          </w:p>
        </w:tc>
      </w:tr>
      <w:tr>
        <w:tc>
          <w:tcPr>
            <w:tcW w:type="dxa" w:w="820"/>
            <w:tcMar>
              <w:top w:type="dxa" w:w="70"/>
              <w:left w:type="dxa" w:w="100"/>
              <w:bottom w:type="dxa" w:w="70"/>
              <w:right w:type="dxa" w:w="100"/>
            </w:tcMar>
          </w:tcPr>
          <w:p>
            <w:pPr>
              <w:spacing w:after="0" w:line="256"/>
            </w:pPr>
            <w:r>
              <w:rPr>
                <w:rFonts w:ascii="Georgia" w:cs="Georgia" w:eastAsia="Georgia" w:hAnsi="Georgia"/>
                <w:b/>
                <w:bCs/>
                <w:sz w:val="18"/>
                <w:szCs w:val="18"/>
              </w:rPr>
              <w:t xml:space="preserve">Reactive</w:t>
            </w:r>
          </w:p>
        </w:tc>
        <w:tc>
          <w:tcPr>
            <w:tcW w:type="dxa" w:w="4247"/>
            <w:tcMar>
              <w:top w:type="dxa" w:w="70"/>
              <w:left w:type="dxa" w:w="100"/>
              <w:bottom w:type="dxa" w:w="70"/>
              <w:right w:type="dxa" w:w="100"/>
            </w:tcMar>
          </w:tcPr>
          <w:p>
            <w:pPr>
              <w:spacing w:after="0" w:line="256"/>
            </w:pPr>
            <w:r>
              <w:rPr>
                <w:rFonts w:ascii="Georgia" w:cs="Georgia" w:eastAsia="Georgia" w:hAnsi="Georgia"/>
                <w:sz w:val="18"/>
                <w:szCs w:val="18"/>
              </w:rPr>
              <w:t xml:space="preserve">Triggered by adversary action, human in the loop under time pressure.</w:t>
            </w:r>
          </w:p>
        </w:tc>
        <w:tc>
          <w:tcPr>
            <w:tcW w:type="dxa" w:w="4293"/>
            <w:tcMar>
              <w:top w:type="dxa" w:w="70"/>
              <w:left w:type="dxa" w:w="100"/>
              <w:bottom w:type="dxa" w:w="70"/>
              <w:right w:type="dxa" w:w="100"/>
            </w:tcMar>
          </w:tcPr>
          <w:p>
            <w:pPr>
              <w:spacing w:after="0" w:line="256"/>
            </w:pPr>
            <w:r>
              <w:rPr>
                <w:rFonts w:ascii="Georgia" w:cs="Georgia" w:eastAsia="Georgia" w:hAnsi="Georgia"/>
                <w:sz w:val="18"/>
                <w:szCs w:val="18"/>
              </w:rPr>
              <w:t xml:space="preserve">Degrades</w:t>
            </w:r>
          </w:p>
        </w:tc>
      </w:tr>
      <w:tr>
        <w:tc>
          <w:tcPr>
            <w:tcW w:type="dxa" w:w="820"/>
            <w:tcMar>
              <w:top w:type="dxa" w:w="70"/>
              <w:left w:type="dxa" w:w="100"/>
              <w:bottom w:type="dxa" w:w="70"/>
              <w:right w:type="dxa" w:w="100"/>
            </w:tcMar>
          </w:tcPr>
          <w:p>
            <w:pPr>
              <w:spacing w:after="0" w:line="256"/>
            </w:pPr>
            <w:r>
              <w:rPr>
                <w:rFonts w:ascii="Georgia" w:cs="Georgia" w:eastAsia="Georgia" w:hAnsi="Georgia"/>
                <w:b/>
                <w:bCs/>
                <w:sz w:val="18"/>
                <w:szCs w:val="18"/>
              </w:rPr>
              <w:t xml:space="preserve">Directing</w:t>
            </w:r>
          </w:p>
        </w:tc>
        <w:tc>
          <w:tcPr>
            <w:tcW w:type="dxa" w:w="4247"/>
            <w:tcMar>
              <w:top w:type="dxa" w:w="70"/>
              <w:left w:type="dxa" w:w="100"/>
              <w:bottom w:type="dxa" w:w="70"/>
              <w:right w:type="dxa" w:w="100"/>
            </w:tcMar>
          </w:tcPr>
          <w:p>
            <w:pPr>
              <w:spacing w:after="0" w:line="256"/>
            </w:pPr>
            <w:r>
              <w:rPr>
                <w:rFonts w:ascii="Georgia" w:cs="Georgia" w:eastAsia="Georgia" w:hAnsi="Georgia"/>
                <w:sz w:val="18"/>
                <w:szCs w:val="18"/>
              </w:rPr>
              <w:t xml:space="preserve">Sets the conditions the other three operate under.</w:t>
            </w:r>
          </w:p>
        </w:tc>
        <w:tc>
          <w:tcPr>
            <w:tcW w:type="dxa" w:w="4293"/>
            <w:tcMar>
              <w:top w:type="dxa" w:w="70"/>
              <w:left w:type="dxa" w:w="100"/>
              <w:bottom w:type="dxa" w:w="70"/>
              <w:right w:type="dxa" w:w="100"/>
            </w:tcMar>
          </w:tcPr>
          <w:p>
            <w:pPr>
              <w:spacing w:after="0" w:line="256"/>
            </w:pPr>
            <w:r>
              <w:rPr>
                <w:rFonts w:ascii="Georgia" w:cs="Georgia" w:eastAsia="Georgia" w:hAnsi="Georgia"/>
                <w:sz w:val="18"/>
                <w:szCs w:val="18"/>
              </w:rPr>
              <w:t xml:space="preserve">—</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Why four rather than three.</w:t>
      </w:r>
      <w:r>
        <w:rPr>
          <w:rFonts w:ascii="Georgia" w:cs="Georgia" w:eastAsia="Georgia" w:hAnsi="Georgia"/>
          <w:sz w:val="21"/>
          <w:szCs w:val="21"/>
        </w:rPr>
        <w:t xml:space="preserve"> Passive, active and reactive describe defensive effects. Thirty of the seventy-eight controls do none of those things: they state intent, set priority, measure tempo, run the cycle and grant authority. Forcing those into one of the three would distort the ratio that makes the model useful.</w:t>
      </w:r>
    </w:p>
    <w:p>
      <w:pPr>
        <w:spacing w:after="130" w:line="278"/>
      </w:pPr>
      <w:r>
        <w:rPr>
          <w:rFonts w:ascii="Georgia" w:cs="Georgia" w:eastAsia="Georgia" w:hAnsi="Georgia"/>
          <w:b/>
          <w:bCs/>
          <w:sz w:val="21"/>
          <w:szCs w:val="21"/>
        </w:rPr>
        <w:t xml:space="preserve">What it found.</w:t>
      </w:r>
      <w:r>
        <w:rPr>
          <w:rFonts w:ascii="Georgia" w:cs="Georgia" w:eastAsia="Georgia" w:hAnsi="Georgia"/>
          <w:sz w:val="21"/>
          <w:szCs w:val="21"/>
        </w:rPr>
        <w:t xml:space="preserve"> Only </w:t>
      </w:r>
      <w:r>
        <w:rPr>
          <w:rFonts w:ascii="Georgia" w:cs="Georgia" w:eastAsia="Georgia" w:hAnsi="Georgia"/>
          <w:b/>
          <w:bCs/>
          <w:sz w:val="21"/>
          <w:szCs w:val="21"/>
        </w:rPr>
        <w:t xml:space="preserve">16 of 78 controls (22%)</w:t>
      </w:r>
      <w:r>
        <w:rPr>
          <w:rFonts w:ascii="Georgia" w:cs="Georgia" w:eastAsia="Georgia" w:hAnsi="Georgia"/>
          <w:sz w:val="21"/>
          <w:szCs w:val="21"/>
        </w:rPr>
        <w:t xml:space="preserve"> assure a defense that operates without a human. That is the proportion an adversary meets on a federal holiday, during a shift handover, or through a hiring gap — precisely the conditions TA-5 requires an agency to identify, and precisely the windows adversaries select. The recommended metric is </w:t>
      </w:r>
      <w:r>
        <w:rPr>
          <w:rFonts w:ascii="Georgia" w:cs="Georgia" w:eastAsia="Georgia" w:hAnsi="Georgia"/>
          <w:b/>
          <w:bCs/>
          <w:sz w:val="21"/>
          <w:szCs w:val="21"/>
        </w:rPr>
        <w:t xml:space="preserve">passive coverage of decisive points</w:t>
      </w:r>
      <w:r>
        <w:rPr>
          <w:rFonts w:ascii="Georgia" w:cs="Georgia" w:eastAsia="Georgia" w:hAnsi="Georgia"/>
          <w:sz w:val="21"/>
          <w:szCs w:val="21"/>
        </w:rPr>
        <w:t xml:space="preserve">: an estate whose decisive points are defended entirely by reactive controls has a defense with operating hours.</w:t>
      </w:r>
    </w:p>
    <w:p>
      <w:pPr>
        <w:spacing w:after="130" w:line="278"/>
      </w:pPr>
      <w:r>
        <w:rPr>
          <w:rFonts w:ascii="Consolas" w:cs="Consolas" w:eastAsia="Consolas" w:hAnsi="Consolas"/>
          <w:sz w:val="19"/>
          <w:szCs w:val="19"/>
        </w:rPr>
        <w:t xml:space="preserve">M2</w:t>
      </w:r>
      <w:r>
        <w:rPr>
          <w:rFonts w:ascii="Georgia" w:cs="Georgia" w:eastAsia="Georgia" w:hAnsi="Georgia"/>
          <w:sz w:val="21"/>
          <w:szCs w:val="21"/>
        </w:rPr>
        <w:t xml:space="preserve">, </w:t>
      </w:r>
      <w:r>
        <w:rPr>
          <w:rFonts w:ascii="Consolas" w:cs="Consolas" w:eastAsia="Consolas" w:hAnsi="Consolas"/>
          <w:sz w:val="19"/>
          <w:szCs w:val="19"/>
        </w:rPr>
        <w:t xml:space="preserve">M3</w:t>
      </w:r>
      <w:r>
        <w:rPr>
          <w:rFonts w:ascii="Georgia" w:cs="Georgia" w:eastAsia="Georgia" w:hAnsi="Georgia"/>
          <w:sz w:val="21"/>
          <w:szCs w:val="21"/>
        </w:rPr>
        <w:t xml:space="preserve"> and </w:t>
      </w:r>
      <w:r>
        <w:rPr>
          <w:rFonts w:ascii="Consolas" w:cs="Consolas" w:eastAsia="Consolas" w:hAnsi="Consolas"/>
          <w:sz w:val="19"/>
          <w:szCs w:val="19"/>
        </w:rPr>
        <w:t xml:space="preserve">M4</w:t>
      </w:r>
      <w:r>
        <w:rPr>
          <w:rFonts w:ascii="Georgia" w:cs="Georgia" w:eastAsia="Georgia" w:hAnsi="Georgia"/>
          <w:sz w:val="21"/>
          <w:szCs w:val="21"/>
        </w:rPr>
        <w:t xml:space="preserve"> are the passive spine. An agency under-invested in depth, envelopment and canalization has bought a defense that works only while someone is watching.</w:t>
      </w:r>
    </w:p>
    <w:p>
      <w:pPr>
        <w:pStyle w:val="Heading3"/>
        <w:spacing w:after="150" w:before="300"/>
      </w:pPr>
      <w:r>
        <w:rPr>
          <w:rFonts w:ascii="Georgia" w:cs="Georgia" w:eastAsia="Georgia" w:hAnsi="Georgia"/>
          <w:b/>
          <w:bCs/>
        </w:rPr>
        <w:t xml:space="preserve">3.9 Machine-readable form and the build pipeline</w:t>
      </w:r>
    </w:p>
    <w:p>
      <w:pPr>
        <w:spacing w:after="130" w:line="278"/>
      </w:pPr>
      <w:r>
        <w:rPr>
          <w:rFonts w:ascii="Georgia" w:cs="Georgia" w:eastAsia="Georgia" w:hAnsi="Georgia"/>
          <w:sz w:val="21"/>
          <w:szCs w:val="21"/>
        </w:rPr>
        <w:t xml:space="preserve">The framework ships as a script, </w:t>
      </w:r>
      <w:r>
        <w:rPr>
          <w:rFonts w:ascii="Consolas" w:cs="Consolas" w:eastAsia="Consolas" w:hAnsi="Consolas"/>
          <w:sz w:val="19"/>
          <w:szCs w:val="19"/>
        </w:rPr>
        <w:t xml:space="preserve">framework.js</w:t>
      </w:r>
      <w:r>
        <w:rPr>
          <w:rFonts w:ascii="Georgia" w:cs="Georgia" w:eastAsia="Georgia" w:hAnsi="Georgia"/>
          <w:sz w:val="21"/>
          <w:szCs w:val="21"/>
        </w:rPr>
        <w:t xml:space="preserve">, which is the single source of truth for the technique layer and is loaded by both the matrix and the Studio canvas.</w:t>
      </w:r>
    </w:p>
    <w:p>
      <w:pPr>
        <w:spacing w:after="130" w:line="278"/>
      </w:pPr>
      <w:r>
        <w:rPr>
          <w:rFonts w:ascii="Georgia" w:cs="Georgia" w:eastAsia="Georgia" w:hAnsi="Georgia"/>
          <w:b/>
          <w:bCs/>
          <w:sz w:val="21"/>
          <w:szCs w:val="21"/>
        </w:rPr>
        <w:t xml:space="preserve">Version 6.1 made the one-source-of-truth claim real rather than aspirational.</w:t>
      </w:r>
      <w:r>
        <w:rPr>
          <w:rFonts w:ascii="Georgia" w:cs="Georgia" w:eastAsia="Georgia" w:hAnsi="Georgia"/>
          <w:sz w:val="21"/>
          <w:szCs w:val="21"/>
        </w:rPr>
        <w:t xml:space="preserve"> Prior releases asserted that the artifacts could not disagree; they demonstrably had. The control catalog is now the only hand-maintained content, and the Word Control Guide, the Maneuver Matrix document, the Asset Register, the CSV and JSON exports and the changelog are all </w:t>
      </w:r>
      <w:r>
        <w:rPr>
          <w:rFonts w:ascii="Georgia" w:cs="Georgia" w:eastAsia="Georgia" w:hAnsi="Georgia"/>
          <w:b/>
          <w:bCs/>
          <w:sz w:val="21"/>
          <w:szCs w:val="21"/>
        </w:rPr>
        <w:t xml:space="preserve">generated</w:t>
      </w:r>
      <w:r>
        <w:rPr>
          <w:rFonts w:ascii="Georgia" w:cs="Georgia" w:eastAsia="Georgia" w:hAnsi="Georgia"/>
          <w:sz w:val="21"/>
          <w:szCs w:val="21"/>
        </w:rPr>
        <w:t xml:space="preserve"> from it by build tooling that fails on:</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family whose control count does not match the roster</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control missing any required field, capability level 2 or 3, an accountable role, an 800-53 inheritance, a CSF mapping or a D3FEND entry</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CSF identifier that is not a real CSF 2.0 subcategory</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dangling cross-reference between controls</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control with no entry in the version registry</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any CSF subcategory that is neither covered nor explicitly excluded</w:t>
      </w:r>
    </w:p>
    <w:p>
      <w:pPr>
        <w:spacing w:after="7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A design rule worth stating explicitly.</w:t>
      </w:r>
      <w:r>
        <w:rPr>
          <w:rFonts w:ascii="Georgia" w:cs="Georgia" w:eastAsia="Georgia" w:hAnsi="Georgia"/>
          <w:sz w:val="21"/>
          <w:szCs w:val="21"/>
        </w:rPr>
        <w:t xml:space="preserve"> There is exactly one copy of any given fact. A published framework whose website and whose tooling disagree about its own contents has failed at the only thing a reference framework is for — and the way that happens is not carelessness but duplication, so the remedy is generation rather than diligence.</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4. The methodology</w:t>
      </w:r>
    </w:p>
    <w:p>
      <w:pPr>
        <w:pStyle w:val="Heading3"/>
        <w:spacing w:after="150" w:before="300"/>
      </w:pPr>
      <w:r>
        <w:rPr>
          <w:rFonts w:ascii="Georgia" w:cs="Georgia" w:eastAsia="Georgia" w:hAnsi="Georgia"/>
          <w:b/>
          <w:bCs/>
        </w:rPr>
        <w:t xml:space="preserve">4.1 The defender's perspective</w:t>
      </w:r>
    </w:p>
    <w:p>
      <w:pPr>
        <w:spacing w:after="130" w:line="278"/>
      </w:pPr>
      <w:r>
        <w:rPr>
          <w:rFonts w:ascii="Georgia" w:cs="Georgia" w:eastAsia="Georgia" w:hAnsi="Georgia"/>
          <w:sz w:val="21"/>
          <w:szCs w:val="21"/>
        </w:rPr>
        <w:t xml:space="preserve">ATT&amp;CK is built from the adversary's perspective, which is what makes it honest: it describes what is actually done to networks rather than what defenders wish were true. ASOM-Fed inverts the vantage point but keeps the discipline. Every entry is written from the perspective of the force that </w:t>
      </w:r>
      <w:r>
        <w:rPr>
          <w:rFonts w:ascii="Georgia" w:cs="Georgia" w:eastAsia="Georgia" w:hAnsi="Georgia"/>
          <w:b/>
          <w:bCs/>
          <w:sz w:val="21"/>
          <w:szCs w:val="21"/>
        </w:rPr>
        <w:t xml:space="preserve">owns the ground</w:t>
      </w:r>
      <w:r>
        <w:rPr>
          <w:rFonts w:ascii="Georgia" w:cs="Georgia" w:eastAsia="Georgia" w:hAnsi="Georgia"/>
          <w:sz w:val="21"/>
          <w:szCs w:val="21"/>
        </w:rPr>
        <w:t xml:space="preserve"> — which is the defender's one structural advantage, and the thing control catalogs consistently fail to exploit.</w:t>
      </w:r>
    </w:p>
    <w:p>
      <w:pPr>
        <w:spacing w:after="130" w:line="278"/>
      </w:pPr>
      <w:r>
        <w:rPr>
          <w:rFonts w:ascii="Georgia" w:cs="Georgia" w:eastAsia="Georgia" w:hAnsi="Georgia"/>
          <w:sz w:val="21"/>
          <w:szCs w:val="21"/>
        </w:rPr>
        <w:t xml:space="preserve">Owning the ground means a defender may do things an attacker cannot: emplace obstacles, choose which corridors to leave open and instrument them, seed decoys, trade space for time, and fail secure by design. Seven of the eleven forms have no offensive analogue at all. A framework organized around controls cannot express any of them, because none of them is a control.</w:t>
      </w:r>
    </w:p>
    <w:p>
      <w:pPr>
        <w:pStyle w:val="Heading3"/>
        <w:spacing w:after="150" w:before="300"/>
      </w:pPr>
      <w:r>
        <w:rPr>
          <w:rFonts w:ascii="Georgia" w:cs="Georgia" w:eastAsia="Georgia" w:hAnsi="Georgia"/>
          <w:b/>
          <w:bCs/>
        </w:rPr>
        <w:t xml:space="preserve">4.2 Doctrinal derivation, and how it differs from ATT&amp;CK</w:t>
      </w:r>
    </w:p>
    <w:p>
      <w:pPr>
        <w:spacing w:after="130" w:line="278"/>
      </w:pPr>
      <w:r>
        <w:rPr>
          <w:rFonts w:ascii="Georgia" w:cs="Georgia" w:eastAsia="Georgia" w:hAnsi="Georgia"/>
          <w:b/>
          <w:bCs/>
          <w:sz w:val="21"/>
          <w:szCs w:val="21"/>
        </w:rPr>
        <w:t xml:space="preserve">The most important limitation in this document.</w:t>
      </w:r>
      <w:r>
        <w:rPr>
          <w:rFonts w:ascii="Georgia" w:cs="Georgia" w:eastAsia="Georgia" w:hAnsi="Georgia"/>
          <w:sz w:val="21"/>
          <w:szCs w:val="21"/>
        </w:rPr>
        <w:t xml:space="preserve"> ATT&amp;CK's authority is </w:t>
      </w:r>
      <w:r>
        <w:rPr>
          <w:rFonts w:ascii="Georgia" w:cs="Georgia" w:eastAsia="Georgia" w:hAnsi="Georgia"/>
          <w:b/>
          <w:bCs/>
          <w:sz w:val="21"/>
          <w:szCs w:val="21"/>
        </w:rPr>
        <w:t xml:space="preserve">empirical</w:t>
      </w:r>
      <w:r>
        <w:rPr>
          <w:rFonts w:ascii="Georgia" w:cs="Georgia" w:eastAsia="Georgia" w:hAnsi="Georgia"/>
          <w:sz w:val="21"/>
          <w:szCs w:val="21"/>
        </w:rPr>
        <w:t xml:space="preserve">. Its techniques are admitted because they were observed in real intrusions, and each carries references to the reporting that observed them. ASOM-Fed's technique layer is </w:t>
      </w:r>
      <w:r>
        <w:rPr>
          <w:rFonts w:ascii="Georgia" w:cs="Georgia" w:eastAsia="Georgia" w:hAnsi="Georgia"/>
          <w:b/>
          <w:bCs/>
          <w:sz w:val="21"/>
          <w:szCs w:val="21"/>
        </w:rPr>
        <w:t xml:space="preserve">doctrinal and analytic</w:t>
      </w:r>
      <w:r>
        <w:rPr>
          <w:rFonts w:ascii="Georgia" w:cs="Georgia" w:eastAsia="Georgia" w:hAnsi="Georgia"/>
          <w:sz w:val="21"/>
          <w:szCs w:val="21"/>
        </w:rPr>
        <w:t xml:space="preserve">: entries are derived from maneuver doctrine, federal zero-trust guidance and established defensive practice — not from a corpus of incidents in which each was measured to work. These are different kinds of claim and should not be confused.</w:t>
      </w:r>
    </w:p>
    <w:p>
      <w:pPr>
        <w:spacing w:after="130" w:line="278"/>
      </w:pPr>
      <w:r>
        <w:rPr>
          <w:rFonts w:ascii="Georgia" w:cs="Georgia" w:eastAsia="Georgia" w:hAnsi="Georgia"/>
          <w:sz w:val="21"/>
          <w:szCs w:val="21"/>
        </w:rPr>
        <w:t xml:space="preserve">Two consequences follow, and adopters should hold ASOM-Fed to them:</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ASOM-Fed does not claim measured efficacy.</w:t>
      </w:r>
      <w:r>
        <w:rPr>
          <w:rFonts w:ascii="Georgia" w:cs="Georgia" w:eastAsia="Georgia" w:hAnsi="Georgia"/>
          <w:sz w:val="21"/>
          <w:szCs w:val="21"/>
        </w:rPr>
        <w:t xml:space="preserve"> The </w:t>
      </w:r>
      <w:r>
        <w:rPr>
          <w:rFonts w:ascii="Consolas" w:cs="Consolas" w:eastAsia="Consolas" w:hAnsi="Consolas"/>
          <w:sz w:val="19"/>
          <w:szCs w:val="19"/>
        </w:rPr>
        <w:t xml:space="preserve">riskReduction</w:t>
      </w:r>
      <w:r>
        <w:rPr>
          <w:rFonts w:ascii="Georgia" w:cs="Georgia" w:eastAsia="Georgia" w:hAnsi="Georgia"/>
          <w:sz w:val="21"/>
          <w:szCs w:val="21"/>
        </w:rPr>
        <w:t xml:space="preserve"> weightings are an allocation model for prioritization — a defensible way to rank where the next control dollar goes — not an empirical finding. SM-6 requires them to be re-based against an agency's own incident history, and its assessment asks whether any weighting has ever been </w:t>
      </w:r>
      <w:r>
        <w:rPr>
          <w:rFonts w:ascii="Georgia" w:cs="Georgia" w:eastAsia="Georgia" w:hAnsi="Georgia"/>
          <w:i/>
          <w:iCs/>
          <w:sz w:val="21"/>
          <w:szCs w:val="21"/>
        </w:rPr>
        <w:t xml:space="preserve">reduced</w:t>
      </w:r>
      <w:r>
        <w:rPr>
          <w:rFonts w:ascii="Georgia" w:cs="Georgia" w:eastAsia="Georgia" w:hAnsi="Georgia"/>
          <w:sz w:val="21"/>
          <w:szCs w:val="21"/>
        </w:rPr>
        <w:t xml:space="preserve">. A framework in which validation only ever revises upward has a decorative validation step.</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Contact is the correcting mechanism.</w:t>
      </w:r>
      <w:r>
        <w:rPr>
          <w:rFonts w:ascii="Georgia" w:cs="Georgia" w:eastAsia="Georgia" w:hAnsi="Georgia"/>
          <w:sz w:val="21"/>
          <w:szCs w:val="21"/>
        </w:rPr>
        <w:t xml:space="preserve"> </w:t>
      </w:r>
      <w:r>
        <w:rPr>
          <w:rFonts w:ascii="Consolas" w:cs="Consolas" w:eastAsia="Consolas" w:hAnsi="Consolas"/>
          <w:sz w:val="19"/>
          <w:szCs w:val="19"/>
        </w:rPr>
        <w:t xml:space="preserve">M10</w:t>
      </w:r>
      <w:r>
        <w:rPr>
          <w:rFonts w:ascii="Georgia" w:cs="Georgia" w:eastAsia="Georgia" w:hAnsi="Georgia"/>
          <w:sz w:val="21"/>
          <w:szCs w:val="21"/>
        </w:rPr>
        <w:t xml:space="preserve"> exists partly to feed the framework itself, and v5.0 made that a control rather than an intention: EN-2 requires an engagement reconstruction, and RC-4, TA-2, CE-2 and M10.02 all consume it. An agency closing incidents without reconstructing them had silently disabled four controls it believed it operated.</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4.3 Abstraction</w:t>
      </w:r>
    </w:p>
    <w:p>
      <w:pPr>
        <w:spacing w:after="130" w:line="278"/>
      </w:pPr>
      <w:r>
        <w:rPr>
          <w:rFonts w:ascii="Georgia" w:cs="Georgia" w:eastAsia="Georgia" w:hAnsi="Georgia"/>
          <w:sz w:val="21"/>
          <w:szCs w:val="21"/>
        </w:rPr>
        <w:t xml:space="preserve">ATT&amp;CK's foundational argument is that a </w:t>
      </w:r>
      <w:r>
        <w:rPr>
          <w:rFonts w:ascii="Georgia" w:cs="Georgia" w:eastAsia="Georgia" w:hAnsi="Georgia"/>
          <w:b/>
          <w:bCs/>
          <w:sz w:val="21"/>
          <w:szCs w:val="21"/>
        </w:rPr>
        <w:t xml:space="preserve">mid-level</w:t>
      </w:r>
      <w:r>
        <w:rPr>
          <w:rFonts w:ascii="Georgia" w:cs="Georgia" w:eastAsia="Georgia" w:hAnsi="Georgia"/>
          <w:sz w:val="21"/>
          <w:szCs w:val="21"/>
        </w:rPr>
        <w:t xml:space="preserve"> model is necessary: high-level lifecycle models describe goals but not actions, and low-level databases describe artifacts stripped of context, so something in between is needed to connect behavior to defenses. ASOM-Fed makes the identical argument on the defensive side.</w:t>
      </w:r>
    </w:p>
    <w:p>
      <w:pPr>
        <w:spacing w:after="130" w:line="278"/>
      </w:pPr>
      <w:r>
        <w:rPr>
          <w:rFonts w:ascii="Georgia" w:cs="Georgia" w:eastAsia="Georgia" w:hAnsi="Georgia"/>
          <w:sz w:val="21"/>
          <w:szCs w:val="21"/>
        </w:rPr>
        <w:t xml:space="preserve">``</w:t>
      </w:r>
      <w:r>
        <w:rPr>
          <w:rFonts w:ascii="Consolas" w:cs="Consolas" w:eastAsia="Consolas" w:hAnsi="Consolas"/>
          <w:sz w:val="19"/>
          <w:szCs w:val="19"/>
        </w:rPr>
        <w:t xml:space="preserve"> HIGH   Outcome and maturity models        NIST CSF 2.0 · CISA ZTMM · OMB M-22-09 "what should be true?" ────────────────────────────────────────────────────────────────────────────── MID    ASOM-Fed — forms of maneuver and techniques How defensive capability is arrayed and moved on cyber terrain, over time, against an adversary who is also moving. ────────────────────────────────────────────────────────────────────────────── LOW    Control catalogs and configuration   SP 800-53 Rev. 5 · CIS Benchmarks "what must be installed?" </w:t>
      </w:r>
      <w:r>
        <w:rPr>
          <w:rFonts w:ascii="Georgia" w:cs="Georgia" w:eastAsia="Georgia" w:hAnsi="Georgia"/>
          <w:sz w:val="21"/>
          <w:szCs w:val="21"/>
        </w:rPr>
        <w:t xml:space="preserve">``</w:t>
      </w:r>
    </w:p>
    <w:p>
      <w:pPr>
        <w:spacing w:after="130" w:line="278"/>
      </w:pPr>
      <w:r>
        <w:rPr>
          <w:rFonts w:ascii="Georgia" w:cs="Georgia" w:eastAsia="Georgia" w:hAnsi="Georgia"/>
          <w:sz w:val="21"/>
          <w:szCs w:val="21"/>
        </w:rPr>
        <w:t xml:space="preserve">What the maneuver abstraction provides that neither neighbour does:</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common vocabulary in which a CISO and an engineer can describe the same defense at their own altitudes.</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unit of planning — the form — that survives re-tooling, reorganization and vendor change.</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way to express </w:t>
      </w:r>
      <w:r>
        <w:rPr>
          <w:rFonts w:ascii="Georgia" w:cs="Georgia" w:eastAsia="Georgia" w:hAnsi="Georgia"/>
          <w:b/>
          <w:bCs/>
          <w:sz w:val="21"/>
          <w:szCs w:val="21"/>
        </w:rPr>
        <w:t xml:space="preserve">sequence and main effort</w:t>
      </w:r>
      <w:r>
        <w:rPr>
          <w:rFonts w:ascii="Georgia" w:cs="Georgia" w:eastAsia="Georgia" w:hAnsi="Georgia"/>
          <w:sz w:val="21"/>
          <w:szCs w:val="21"/>
        </w:rPr>
        <w:t xml:space="preserve">, which no control catalog can represent.</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gap finding that is actionable: an absent column names a capability, not a purchase.</w:t>
      </w:r>
    </w:p>
    <w:p>
      <w:pPr>
        <w:spacing w:after="70" w:line="272"/>
        <w:ind w:left="431" w:hanging="316"/>
      </w:pPr>
      <w:r>
        <w:rPr>
          <w:rFonts w:ascii="Georgia" w:cs="Georgia" w:eastAsia="Georgia" w:hAnsi="Georgia"/>
          <w:sz w:val="21"/>
          <w:szCs w:val="21"/>
        </w:rPr>
        <w:t xml:space="preserve">•  </w:t>
      </w:r>
      <w:r>
        <w:rPr>
          <w:rFonts w:ascii="Georgia" w:cs="Georgia" w:eastAsia="Georgia" w:hAnsi="Georgia"/>
          <w:sz w:val="21"/>
          <w:szCs w:val="21"/>
        </w:rPr>
        <w:t xml:space="preserve">A place to attach </w:t>
      </w:r>
      <w:r>
        <w:rPr>
          <w:rFonts w:ascii="Georgia" w:cs="Georgia" w:eastAsia="Georgia" w:hAnsi="Georgia"/>
          <w:b/>
          <w:bCs/>
          <w:sz w:val="21"/>
          <w:szCs w:val="21"/>
        </w:rPr>
        <w:t xml:space="preserve">tempo</w:t>
      </w:r>
      <w:r>
        <w:rPr>
          <w:rFonts w:ascii="Georgia" w:cs="Georgia" w:eastAsia="Georgia" w:hAnsi="Georgia"/>
          <w:sz w:val="21"/>
          <w:szCs w:val="21"/>
        </w:rPr>
        <w:t xml:space="preserve">, which is the only measure that says whether you are winning.</w:t>
      </w:r>
    </w:p>
    <w:p>
      <w:pPr>
        <w:spacing w:after="70" w:line="272"/>
        <w:ind w:left="431" w:hanging="316"/>
      </w:pPr>
      <w:r>
        <w:rPr>
          <w:rFonts w:ascii="Georgia" w:cs="Georgia" w:eastAsia="Georgia" w:hAnsi="Georgia"/>
          <w:sz w:val="21"/>
          <w:szCs w:val="21"/>
        </w:rPr>
        <w:t xml:space="preserve">•  </w:t>
      </w:r>
      <w:r>
        <w:rPr>
          <w:rFonts w:ascii="Georgia" w:cs="Georgia" w:eastAsia="Georgia" w:hAnsi="Georgia"/>
          <w:i/>
          <w:iCs/>
          <w:sz w:val="21"/>
          <w:szCs w:val="21"/>
        </w:rPr>
        <w:t xml:space="preserve">Added v5.0:</w:t>
      </w:r>
      <w:r>
        <w:rPr>
          <w:rFonts w:ascii="Georgia" w:cs="Georgia" w:eastAsia="Georgia" w:hAnsi="Georgia"/>
          <w:sz w:val="21"/>
          <w:szCs w:val="21"/>
        </w:rPr>
        <w:t xml:space="preserve"> a place to attach </w:t>
      </w:r>
      <w:r>
        <w:rPr>
          <w:rFonts w:ascii="Georgia" w:cs="Georgia" w:eastAsia="Georgia" w:hAnsi="Georgia"/>
          <w:b/>
          <w:bCs/>
          <w:sz w:val="21"/>
          <w:szCs w:val="21"/>
        </w:rPr>
        <w:t xml:space="preserve">posture</w:t>
      </w:r>
      <w:r>
        <w:rPr>
          <w:rFonts w:ascii="Georgia" w:cs="Georgia" w:eastAsia="Georgia" w:hAnsi="Georgia"/>
          <w:sz w:val="21"/>
          <w:szCs w:val="21"/>
        </w:rPr>
        <w:t xml:space="preserve">, which says whether what you have holds when nobody is watching.</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4.4 What makes a form of maneuver</w:t>
      </w:r>
    </w:p>
    <w:p>
      <w:pPr>
        <w:spacing w:after="130" w:line="278"/>
      </w:pPr>
      <w:r>
        <w:rPr>
          <w:rFonts w:ascii="Georgia" w:cs="Georgia" w:eastAsia="Georgia" w:hAnsi="Georgia"/>
          <w:sz w:val="21"/>
          <w:szCs w:val="21"/>
        </w:rPr>
        <w:t xml:space="preserve">Forms are the framework's stable spine, so the bar for adding one is deliberately very high. In practice the set is closed; the framework expects to add techniques indefinitely and forms almost never. A candidate form must satisfy all five:</w:t>
      </w:r>
    </w:p>
    <w:p>
      <w:pPr>
        <w:spacing w:after="70" w:line="272"/>
        <w:ind w:left="431" w:hanging="316"/>
      </w:pPr>
      <w:r>
        <w:rPr>
          <w:rFonts w:ascii="Georgia" w:cs="Georgia" w:eastAsia="Georgia" w:hAnsi="Georgia"/>
          <w:sz w:val="21"/>
          <w:szCs w:val="21"/>
        </w:rPr>
        <w:t xml:space="preserve">1.  </w:t>
      </w:r>
      <w:r>
        <w:rPr>
          <w:rFonts w:ascii="Georgia" w:cs="Georgia" w:eastAsia="Georgia" w:hAnsi="Georgia"/>
          <w:b/>
          <w:bCs/>
          <w:sz w:val="21"/>
          <w:szCs w:val="21"/>
        </w:rPr>
        <w:t xml:space="preserve">It is durable.</w:t>
      </w:r>
      <w:r>
        <w:rPr>
          <w:rFonts w:ascii="Georgia" w:cs="Georgia" w:eastAsia="Georgia" w:hAnsi="Georgia"/>
          <w:sz w:val="21"/>
          <w:szCs w:val="21"/>
        </w:rPr>
        <w:t xml:space="preserve"> It would have been recognizable to a planner twenty years ago and should still be in twenty years' time. If it names a technology, it is a technique.</w:t>
      </w:r>
    </w:p>
    <w:p>
      <w:pPr>
        <w:spacing w:after="70" w:line="272"/>
        <w:ind w:left="431" w:hanging="316"/>
      </w:pPr>
      <w:r>
        <w:rPr>
          <w:rFonts w:ascii="Georgia" w:cs="Georgia" w:eastAsia="Georgia" w:hAnsi="Georgia"/>
          <w:sz w:val="21"/>
          <w:szCs w:val="21"/>
        </w:rPr>
        <w:t xml:space="preserve">2.  </w:t>
      </w:r>
      <w:r>
        <w:rPr>
          <w:rFonts w:ascii="Georgia" w:cs="Georgia" w:eastAsia="Georgia" w:hAnsi="Georgia"/>
          <w:b/>
          <w:bCs/>
          <w:sz w:val="21"/>
          <w:szCs w:val="21"/>
        </w:rPr>
        <w:t xml:space="preserve">It is expressible as intent.</w:t>
      </w:r>
      <w:r>
        <w:rPr>
          <w:rFonts w:ascii="Georgia" w:cs="Georgia" w:eastAsia="Georgia" w:hAnsi="Georgia"/>
          <w:sz w:val="21"/>
          <w:szCs w:val="21"/>
        </w:rPr>
        <w:t xml:space="preserve"> It can be stated in one clause a non-engineer can act on. "Force the adversary onto ground you own" is a form; "deploy microsegmentation" is not.</w:t>
      </w:r>
    </w:p>
    <w:p>
      <w:pPr>
        <w:spacing w:after="70" w:line="272"/>
        <w:ind w:left="431" w:hanging="316"/>
      </w:pPr>
      <w:r>
        <w:rPr>
          <w:rFonts w:ascii="Georgia" w:cs="Georgia" w:eastAsia="Georgia" w:hAnsi="Georgia"/>
          <w:sz w:val="21"/>
          <w:szCs w:val="21"/>
        </w:rPr>
        <w:t xml:space="preserve">3.  </w:t>
      </w:r>
      <w:r>
        <w:rPr>
          <w:rFonts w:ascii="Georgia" w:cs="Georgia" w:eastAsia="Georgia" w:hAnsi="Georgia"/>
          <w:b/>
          <w:bCs/>
          <w:sz w:val="21"/>
          <w:szCs w:val="21"/>
        </w:rPr>
        <w:t xml:space="preserve">It is distinct in effect, not in mechanism.</w:t>
      </w:r>
      <w:r>
        <w:rPr>
          <w:rFonts w:ascii="Georgia" w:cs="Georgia" w:eastAsia="Georgia" w:hAnsi="Georgia"/>
          <w:sz w:val="21"/>
          <w:szCs w:val="21"/>
        </w:rPr>
        <w:t xml:space="preserve"> Two forms must differ in what they </w:t>
      </w:r>
      <w:r>
        <w:rPr>
          <w:rFonts w:ascii="Georgia" w:cs="Georgia" w:eastAsia="Georgia" w:hAnsi="Georgia"/>
          <w:i/>
          <w:iCs/>
          <w:sz w:val="21"/>
          <w:szCs w:val="21"/>
        </w:rPr>
        <w:t xml:space="preserve">achieve</w:t>
      </w:r>
      <w:r>
        <w:rPr>
          <w:rFonts w:ascii="Georgia" w:cs="Georgia" w:eastAsia="Georgia" w:hAnsi="Georgia"/>
          <w:sz w:val="21"/>
          <w:szCs w:val="21"/>
        </w:rPr>
        <w:t xml:space="preserve">. M4 Obstacle / Canalization and M2 Defense in Depth both use segmentation; they are separate forms because one shapes where an adversary goes and the other ensures no single failure is decisive.</w:t>
      </w:r>
    </w:p>
    <w:p>
      <w:pPr>
        <w:spacing w:after="70" w:line="272"/>
        <w:ind w:left="431" w:hanging="316"/>
      </w:pPr>
      <w:r>
        <w:rPr>
          <w:rFonts w:ascii="Georgia" w:cs="Georgia" w:eastAsia="Georgia" w:hAnsi="Georgia"/>
          <w:sz w:val="21"/>
          <w:szCs w:val="21"/>
        </w:rPr>
        <w:t xml:space="preserve">4.  </w:t>
      </w:r>
      <w:r>
        <w:rPr>
          <w:rFonts w:ascii="Georgia" w:cs="Georgia" w:eastAsia="Georgia" w:hAnsi="Georgia"/>
          <w:b/>
          <w:bCs/>
          <w:sz w:val="21"/>
          <w:szCs w:val="21"/>
        </w:rPr>
        <w:t xml:space="preserve">It has techniques.</w:t>
      </w:r>
      <w:r>
        <w:rPr>
          <w:rFonts w:ascii="Georgia" w:cs="Georgia" w:eastAsia="Georgia" w:hAnsi="Georgia"/>
          <w:sz w:val="21"/>
          <w:szCs w:val="21"/>
        </w:rPr>
        <w:t xml:space="preserve"> A form with no concrete way to perform it is a slogan. Each admitted form must support at least five distinct techniques.</w:t>
      </w:r>
    </w:p>
    <w:p>
      <w:pPr>
        <w:spacing w:after="70" w:line="272"/>
        <w:ind w:left="431" w:hanging="316"/>
      </w:pPr>
      <w:r>
        <w:rPr>
          <w:rFonts w:ascii="Georgia" w:cs="Georgia" w:eastAsia="Georgia" w:hAnsi="Georgia"/>
          <w:sz w:val="21"/>
          <w:szCs w:val="21"/>
        </w:rPr>
        <w:t xml:space="preserve">5.  </w:t>
      </w:r>
      <w:r>
        <w:rPr>
          <w:rFonts w:ascii="Georgia" w:cs="Georgia" w:eastAsia="Georgia" w:hAnsi="Georgia"/>
          <w:b/>
          <w:bCs/>
          <w:sz w:val="21"/>
          <w:szCs w:val="21"/>
        </w:rPr>
        <w:t xml:space="preserve">It can be absent.</w:t>
      </w:r>
      <w:r>
        <w:rPr>
          <w:rFonts w:ascii="Georgia" w:cs="Georgia" w:eastAsia="Georgia" w:hAnsi="Georgia"/>
          <w:sz w:val="21"/>
          <w:szCs w:val="21"/>
        </w:rPr>
        <w:t xml:space="preserve"> It must be possible for an agency to genuinely not have it. A form every organization trivially satisfies carries no information and cannot produce a gap finding.</w:t>
      </w:r>
    </w:p>
    <w:p>
      <w:pPr>
        <w:spacing w:after="70" w:line="278"/>
      </w:pPr>
      <w:r>
        <w:rPr>
          <w:rFonts w:ascii="Georgia" w:cs="Georgia" w:eastAsia="Georgia" w:hAnsi="Georgia"/>
          <w:sz w:val="21"/>
          <w:szCs w:val="21"/>
        </w:rPr>
        <w:t xml:space="preserve"/>
      </w:r>
    </w:p>
    <w:p>
      <w:pPr>
        <w:spacing w:after="130" w:line="278"/>
      </w:pPr>
      <w:r>
        <w:rPr>
          <w:rFonts w:ascii="Georgia" w:cs="Georgia" w:eastAsia="Georgia" w:hAnsi="Georgia"/>
          <w:b/>
          <w:bCs/>
          <w:sz w:val="21"/>
          <w:szCs w:val="21"/>
        </w:rPr>
        <w:t xml:space="preserve">The v3.0 result worth restating.</w:t>
      </w:r>
      <w:r>
        <w:rPr>
          <w:rFonts w:ascii="Georgia" w:cs="Georgia" w:eastAsia="Georgia" w:hAnsi="Georgia"/>
          <w:sz w:val="21"/>
          <w:szCs w:val="21"/>
        </w:rPr>
        <w:t xml:space="preserve"> Adding three terrain layers required </w:t>
      </w:r>
      <w:r>
        <w:rPr>
          <w:rFonts w:ascii="Georgia" w:cs="Georgia" w:eastAsia="Georgia" w:hAnsi="Georgia"/>
          <w:b/>
          <w:bCs/>
          <w:sz w:val="21"/>
          <w:szCs w:val="21"/>
        </w:rPr>
        <w:t xml:space="preserve">no new forms</w:t>
      </w:r>
      <w:r>
        <w:rPr>
          <w:rFonts w:ascii="Georgia" w:cs="Georgia" w:eastAsia="Georgia" w:hAnsi="Georgia"/>
          <w:sz w:val="21"/>
          <w:szCs w:val="21"/>
        </w:rPr>
        <w:t xml:space="preserve">. If the eleven are genuinely exhaustive at their level of abstraction, adding ground should be defensible with the moves already named — and it was. A version that had needed a twelfth form would have been evidence against the durability claim rather than for it. Version 6.1 repeated the test: thirteen new controls and fifty-two new technique citations, no new forms.</w:t>
      </w:r>
    </w:p>
    <w:p>
      <w:pPr>
        <w:pStyle w:val="Heading3"/>
        <w:spacing w:after="150" w:before="300"/>
      </w:pPr>
      <w:r>
        <w:rPr>
          <w:rFonts w:ascii="Georgia" w:cs="Georgia" w:eastAsia="Georgia" w:hAnsi="Georgia"/>
          <w:b/>
          <w:bCs/>
        </w:rPr>
        <w:t xml:space="preserve">4.5 What makes a technique</w:t>
      </w:r>
    </w:p>
    <w:p>
      <w:pPr>
        <w:spacing w:after="130" w:line="278"/>
      </w:pPr>
      <w:r>
        <w:rPr>
          <w:rFonts w:ascii="Georgia" w:cs="Georgia" w:eastAsia="Georgia" w:hAnsi="Georgia"/>
          <w:b/>
          <w:bCs/>
          <w:sz w:val="21"/>
          <w:szCs w:val="21"/>
        </w:rPr>
        <w:t xml:space="preserve">Naming.</w:t>
      </w:r>
      <w:r>
        <w:rPr>
          <w:rFonts w:ascii="Georgia" w:cs="Georgia" w:eastAsia="Georgia" w:hAnsi="Georgia"/>
          <w:sz w:val="21"/>
          <w:szCs w:val="21"/>
        </w:rPr>
        <w:t xml:space="preserve"> A technique is named for the </w:t>
      </w:r>
      <w:r>
        <w:rPr>
          <w:rFonts w:ascii="Georgia" w:cs="Georgia" w:eastAsia="Georgia" w:hAnsi="Georgia"/>
          <w:b/>
          <w:bCs/>
          <w:sz w:val="21"/>
          <w:szCs w:val="21"/>
        </w:rPr>
        <w:t xml:space="preserve">action</w:t>
      </w:r>
      <w:r>
        <w:rPr>
          <w:rFonts w:ascii="Georgia" w:cs="Georgia" w:eastAsia="Georgia" w:hAnsi="Georgia"/>
          <w:sz w:val="21"/>
          <w:szCs w:val="21"/>
        </w:rPr>
        <w:t xml:space="preserve">, in a form that stays true across implementations: </w:t>
      </w:r>
      <w:r>
        <w:rPr>
          <w:rFonts w:ascii="Georgia" w:cs="Georgia" w:eastAsia="Georgia" w:hAnsi="Georgia"/>
          <w:i/>
          <w:iCs/>
          <w:sz w:val="21"/>
          <w:szCs w:val="21"/>
        </w:rPr>
        <w:t xml:space="preserve">Phishing-Resistant Authentication</w:t>
      </w:r>
      <w:r>
        <w:rPr>
          <w:rFonts w:ascii="Georgia" w:cs="Georgia" w:eastAsia="Georgia" w:hAnsi="Georgia"/>
          <w:sz w:val="21"/>
          <w:szCs w:val="21"/>
        </w:rPr>
        <w:t xml:space="preserve">, not </w:t>
      </w:r>
      <w:r>
        <w:rPr>
          <w:rFonts w:ascii="Georgia" w:cs="Georgia" w:eastAsia="Georgia" w:hAnsi="Georgia"/>
          <w:i/>
          <w:iCs/>
          <w:sz w:val="21"/>
          <w:szCs w:val="21"/>
        </w:rPr>
        <w:t xml:space="preserve">FIDO2 rollout</w:t>
      </w:r>
      <w:r>
        <w:rPr>
          <w:rFonts w:ascii="Georgia" w:cs="Georgia" w:eastAsia="Georgia" w:hAnsi="Georgia"/>
          <w:sz w:val="21"/>
          <w:szCs w:val="21"/>
        </w:rPr>
        <w:t xml:space="preserve">; </w:t>
      </w:r>
      <w:r>
        <w:rPr>
          <w:rFonts w:ascii="Georgia" w:cs="Georgia" w:eastAsia="Georgia" w:hAnsi="Georgia"/>
          <w:i/>
          <w:iCs/>
          <w:sz w:val="21"/>
          <w:szCs w:val="21"/>
        </w:rPr>
        <w:t xml:space="preserve">Estate-Wide Session Revocation</w:t>
      </w:r>
      <w:r>
        <w:rPr>
          <w:rFonts w:ascii="Georgia" w:cs="Georgia" w:eastAsia="Georgia" w:hAnsi="Georgia"/>
          <w:sz w:val="21"/>
          <w:szCs w:val="21"/>
        </w:rPr>
        <w:t xml:space="preserve">, not the name of the console you do it from. If a name cannot survive its vendor being replaced, it is the wrong name.</w:t>
      </w:r>
    </w:p>
    <w:p>
      <w:pPr>
        <w:spacing w:after="130" w:line="278"/>
      </w:pPr>
      <w:r>
        <w:rPr>
          <w:rFonts w:ascii="Georgia" w:cs="Georgia" w:eastAsia="Georgia" w:hAnsi="Georgia"/>
          <w:b/>
          <w:bCs/>
          <w:sz w:val="21"/>
          <w:szCs w:val="21"/>
        </w:rPr>
        <w:t xml:space="preserve">Levels of abstraction.</w:t>
      </w:r>
      <w:r>
        <w:rPr>
          <w:rFonts w:ascii="Georgia" w:cs="Georgia" w:eastAsia="Georgia" w:hAnsi="Georgia"/>
          <w:sz w:val="21"/>
          <w:szCs w:val="21"/>
        </w:rPr>
        <w:t xml:space="preserve"> Techniques sit at three levels, and all three are legitimate: general across terrain (</w:t>
      </w:r>
      <w:r>
        <w:rPr>
          <w:rFonts w:ascii="Consolas" w:cs="Consolas" w:eastAsia="Consolas" w:hAnsi="Consolas"/>
          <w:sz w:val="19"/>
          <w:szCs w:val="19"/>
        </w:rPr>
        <w:t xml:space="preserve">M2.14</w:t>
      </w:r>
      <w:r>
        <w:rPr>
          <w:rFonts w:ascii="Georgia" w:cs="Georgia" w:eastAsia="Georgia" w:hAnsi="Georgia"/>
          <w:sz w:val="21"/>
          <w:szCs w:val="21"/>
        </w:rPr>
        <w:t xml:space="preserve"> Control Failure Detection); general with layer-specific expression (</w:t>
      </w:r>
      <w:r>
        <w:rPr>
          <w:rFonts w:ascii="Consolas" w:cs="Consolas" w:eastAsia="Consolas" w:hAnsi="Consolas"/>
          <w:sz w:val="19"/>
          <w:szCs w:val="19"/>
        </w:rPr>
        <w:t xml:space="preserve">M5.01</w:t>
      </w:r>
      <w:r>
        <w:rPr>
          <w:rFonts w:ascii="Georgia" w:cs="Georgia" w:eastAsia="Georgia" w:hAnsi="Georgia"/>
          <w:sz w:val="21"/>
          <w:szCs w:val="21"/>
        </w:rPr>
        <w:t xml:space="preserve">–</w:t>
      </w:r>
      <w:r>
        <w:rPr>
          <w:rFonts w:ascii="Consolas" w:cs="Consolas" w:eastAsia="Consolas" w:hAnsi="Consolas"/>
          <w:sz w:val="19"/>
          <w:szCs w:val="19"/>
        </w:rPr>
        <w:t xml:space="preserve">M5.08</w:t>
      </w:r>
      <w:r>
        <w:rPr>
          <w:rFonts w:ascii="Georgia" w:cs="Georgia" w:eastAsia="Georgia" w:hAnsi="Georgia"/>
          <w:sz w:val="21"/>
          <w:szCs w:val="21"/>
        </w:rPr>
        <w:t xml:space="preserve">, one deception intent expressed across data, identity, network, endpoint, application and cloud terrain); and specific to one layer (</w:t>
      </w:r>
      <w:r>
        <w:rPr>
          <w:rFonts w:ascii="Consolas" w:cs="Consolas" w:eastAsia="Consolas" w:hAnsi="Consolas"/>
          <w:sz w:val="19"/>
          <w:szCs w:val="19"/>
        </w:rPr>
        <w:t xml:space="preserve">M4.09</w:t>
      </w:r>
      <w:r>
        <w:rPr>
          <w:rFonts w:ascii="Georgia" w:cs="Georgia" w:eastAsia="Georgia" w:hAnsi="Georgia"/>
          <w:sz w:val="21"/>
          <w:szCs w:val="21"/>
        </w:rPr>
        <w:t xml:space="preserve"> Removable Media Control).</w:t>
      </w:r>
    </w:p>
    <w:p>
      <w:pPr>
        <w:spacing w:after="130" w:line="278"/>
      </w:pPr>
      <w:r>
        <w:rPr>
          <w:rFonts w:ascii="Georgia" w:cs="Georgia" w:eastAsia="Georgia" w:hAnsi="Georgia"/>
          <w:b/>
          <w:bCs/>
          <w:sz w:val="21"/>
          <w:szCs w:val="21"/>
        </w:rPr>
        <w:t xml:space="preserve">Intent before mechanism.</w:t>
      </w:r>
      <w:r>
        <w:rPr>
          <w:rFonts w:ascii="Georgia" w:cs="Georgia" w:eastAsia="Georgia" w:hAnsi="Georgia"/>
          <w:sz w:val="21"/>
          <w:szCs w:val="21"/>
        </w:rPr>
        <w:t xml:space="preserve"> The </w:t>
      </w:r>
      <w:r>
        <w:rPr>
          <w:rFonts w:ascii="Consolas" w:cs="Consolas" w:eastAsia="Consolas" w:hAnsi="Consolas"/>
          <w:sz w:val="19"/>
          <w:szCs w:val="19"/>
        </w:rPr>
        <w:t xml:space="preserve">does</w:t>
      </w:r>
      <w:r>
        <w:rPr>
          <w:rFonts w:ascii="Georgia" w:cs="Georgia" w:eastAsia="Georgia" w:hAnsi="Georgia"/>
          <w:sz w:val="21"/>
          <w:szCs w:val="21"/>
        </w:rPr>
        <w:t xml:space="preserve"> field states what the technique accomplishes defensively, not how a product is configured. This is the rule that keeps the framework from decaying into a settings guide, and it is the one most often broken by well-meaning contributions.</w:t>
      </w:r>
    </w:p>
    <w:p>
      <w:pPr>
        <w:spacing w:after="130" w:line="278"/>
      </w:pPr>
      <w:r>
        <w:rPr>
          <w:rFonts w:ascii="Georgia" w:cs="Georgia" w:eastAsia="Georgia" w:hAnsi="Georgia"/>
          <w:b/>
          <w:bCs/>
          <w:sz w:val="21"/>
          <w:szCs w:val="21"/>
        </w:rPr>
        <w:t xml:space="preserve">The success-indicator requirement.</w:t>
      </w:r>
      <w:r>
        <w:rPr>
          <w:rFonts w:ascii="Georgia" w:cs="Georgia" w:eastAsia="Georgia" w:hAnsi="Georgia"/>
          <w:sz w:val="21"/>
          <w:szCs w:val="21"/>
        </w:rPr>
        <w:t xml:space="preserve"> Every technique must state </w:t>
      </w:r>
      <w:r>
        <w:rPr>
          <w:rFonts w:ascii="Georgia" w:cs="Georgia" w:eastAsia="Georgia" w:hAnsi="Georgia"/>
          <w:b/>
          <w:bCs/>
          <w:sz w:val="21"/>
          <w:szCs w:val="21"/>
        </w:rPr>
        <w:t xml:space="preserve">what observable state proves it is working</w:t>
      </w:r>
      <w:r>
        <w:rPr>
          <w:rFonts w:ascii="Georgia" w:cs="Georgia" w:eastAsia="Georgia" w:hAnsi="Georgia"/>
          <w:sz w:val="21"/>
          <w:szCs w:val="21"/>
        </w:rPr>
        <w:t xml:space="preserve"> — and the indicator must be falsifiable. "MFA is deployed" is not an indicator; "credential phishing yields no usable authentication" is, because it can be tested and can fail. A proposed technique with no falsifiable indicator is rejected, not deferred, because an entry nobody can fail is an entry that measures nothing.</w:t>
      </w:r>
    </w:p>
    <w:p>
      <w:pPr>
        <w:spacing w:after="130" w:line="278"/>
      </w:pPr>
      <w:r>
        <w:rPr>
          <w:rFonts w:ascii="Georgia" w:cs="Georgia" w:eastAsia="Georgia" w:hAnsi="Georgia"/>
          <w:b/>
          <w:bCs/>
          <w:sz w:val="21"/>
          <w:szCs w:val="21"/>
        </w:rPr>
        <w:t xml:space="preserve">Technique distinction.</w:t>
      </w:r>
      <w:r>
        <w:rPr>
          <w:rFonts w:ascii="Georgia" w:cs="Georgia" w:eastAsia="Georgia" w:hAnsi="Georgia"/>
          <w:sz w:val="21"/>
          <w:szCs w:val="21"/>
        </w:rPr>
        <w:t xml:space="preserve"> Two techniques are distinct when they differ in the terrain they act on, the form they serve, or what proves them. If two candidates would share an indicator exactly, they are one technique. Each technique carries exactly one terrain layer; where it plausibly spans layers, it is assigned to the layer whose loss would defeat it and cross-referenced from the others. This keeps the matrix partitionable — </w:t>
      </w:r>
      <w:r>
        <w:rPr>
          <w:rFonts w:ascii="Consolas" w:cs="Consolas" w:eastAsia="Consolas" w:hAnsi="Consolas"/>
          <w:sz w:val="19"/>
          <w:szCs w:val="19"/>
        </w:rPr>
        <w:t xml:space="preserve">forTower</w:t>
      </w:r>
      <w:r>
        <w:rPr>
          <w:rFonts w:ascii="Georgia" w:cs="Georgia" w:eastAsia="Georgia" w:hAnsi="Georgia"/>
          <w:sz w:val="21"/>
          <w:szCs w:val="21"/>
        </w:rPr>
        <w:t xml:space="preserve"> across all ten domains must sum to 154, a property the test suite asserts.</w:t>
      </w:r>
    </w:p>
    <w:p>
      <w:pPr>
        <w:pStyle w:val="Heading3"/>
        <w:spacing w:after="150" w:before="300"/>
      </w:pPr>
      <w:r>
        <w:rPr>
          <w:rFonts w:ascii="Georgia" w:cs="Georgia" w:eastAsia="Georgia" w:hAnsi="Georgia"/>
          <w:b/>
          <w:bCs/>
        </w:rPr>
        <w:t xml:space="preserve">4.6 What makes a control</w:t>
      </w:r>
    </w:p>
    <w:p>
      <w:pPr>
        <w:spacing w:after="130" w:line="278"/>
      </w:pPr>
      <w:r>
        <w:rPr>
          <w:rFonts w:ascii="Georgia" w:cs="Georgia" w:eastAsia="Georgia" w:hAnsi="Georgia"/>
          <w:i/>
          <w:iCs/>
          <w:sz w:val="21"/>
          <w:szCs w:val="21"/>
        </w:rPr>
        <w:t xml:space="preserve">New in v5.0, because the control layer had no stated admission criteria.</w:t>
      </w:r>
    </w:p>
    <w:p>
      <w:pPr>
        <w:spacing w:after="70" w:line="272"/>
        <w:ind w:left="431" w:hanging="316"/>
      </w:pPr>
      <w:r>
        <w:rPr>
          <w:rFonts w:ascii="Georgia" w:cs="Georgia" w:eastAsia="Georgia" w:hAnsi="Georgia"/>
          <w:sz w:val="21"/>
          <w:szCs w:val="21"/>
        </w:rPr>
        <w:t xml:space="preserve">1.  </w:t>
      </w:r>
      <w:r>
        <w:rPr>
          <w:rFonts w:ascii="Georgia" w:cs="Georgia" w:eastAsia="Georgia" w:hAnsi="Georgia"/>
          <w:b/>
          <w:bCs/>
          <w:sz w:val="21"/>
          <w:szCs w:val="21"/>
        </w:rPr>
        <w:t xml:space="preserve">It specifies the maneuver layer.</w:t>
      </w:r>
      <w:r>
        <w:rPr>
          <w:rFonts w:ascii="Georgia" w:cs="Georgia" w:eastAsia="Georgia" w:hAnsi="Georgia"/>
          <w:sz w:val="21"/>
          <w:szCs w:val="21"/>
        </w:rPr>
        <w:t xml:space="preserve"> If SP 800-53 already requires it, it is inherited and cited, not restated. CG-5 enforces this.</w:t>
      </w:r>
    </w:p>
    <w:p>
      <w:pPr>
        <w:spacing w:after="70" w:line="272"/>
        <w:ind w:left="431" w:hanging="316"/>
      </w:pPr>
      <w:r>
        <w:rPr>
          <w:rFonts w:ascii="Georgia" w:cs="Georgia" w:eastAsia="Georgia" w:hAnsi="Georgia"/>
          <w:sz w:val="21"/>
          <w:szCs w:val="21"/>
        </w:rPr>
        <w:t xml:space="preserve">2.  </w:t>
      </w:r>
      <w:r>
        <w:rPr>
          <w:rFonts w:ascii="Georgia" w:cs="Georgia" w:eastAsia="Georgia" w:hAnsi="Georgia"/>
          <w:b/>
          <w:bCs/>
          <w:sz w:val="21"/>
          <w:szCs w:val="21"/>
        </w:rPr>
        <w:t xml:space="preserve">It is testable.</w:t>
      </w:r>
      <w:r>
        <w:rPr>
          <w:rFonts w:ascii="Georgia" w:cs="Georgia" w:eastAsia="Georgia" w:hAnsi="Georgia"/>
          <w:sz w:val="21"/>
          <w:szCs w:val="21"/>
        </w:rPr>
        <w:t xml:space="preserve"> The assessment procedure must name what an assessor examines, whom they interview, and what they test. "Examine the policy" alone is not an assessment.</w:t>
      </w:r>
    </w:p>
    <w:p>
      <w:pPr>
        <w:spacing w:after="70" w:line="272"/>
        <w:ind w:left="431" w:hanging="316"/>
      </w:pPr>
      <w:r>
        <w:rPr>
          <w:rFonts w:ascii="Georgia" w:cs="Georgia" w:eastAsia="Georgia" w:hAnsi="Georgia"/>
          <w:sz w:val="21"/>
          <w:szCs w:val="21"/>
        </w:rPr>
        <w:t xml:space="preserve">3.  </w:t>
      </w:r>
      <w:r>
        <w:rPr>
          <w:rFonts w:ascii="Georgia" w:cs="Georgia" w:eastAsia="Georgia" w:hAnsi="Georgia"/>
          <w:b/>
          <w:bCs/>
          <w:sz w:val="21"/>
          <w:szCs w:val="21"/>
        </w:rPr>
        <w:t xml:space="preserve">It produces its evidence as a by-product.</w:t>
      </w:r>
      <w:r>
        <w:rPr>
          <w:rFonts w:ascii="Georgia" w:cs="Georgia" w:eastAsia="Georgia" w:hAnsi="Georgia"/>
          <w:sz w:val="21"/>
          <w:szCs w:val="21"/>
        </w:rPr>
        <w:t xml:space="preserve"> A control satisfied only by writing a document about it has failed the compliance-is-exhaust principle.</w:t>
      </w:r>
    </w:p>
    <w:p>
      <w:pPr>
        <w:spacing w:after="70" w:line="272"/>
        <w:ind w:left="431" w:hanging="316"/>
      </w:pPr>
      <w:r>
        <w:rPr>
          <w:rFonts w:ascii="Georgia" w:cs="Georgia" w:eastAsia="Georgia" w:hAnsi="Georgia"/>
          <w:sz w:val="21"/>
          <w:szCs w:val="21"/>
        </w:rPr>
        <w:t xml:space="preserve">4.  </w:t>
      </w:r>
      <w:r>
        <w:rPr>
          <w:rFonts w:ascii="Georgia" w:cs="Georgia" w:eastAsia="Georgia" w:hAnsi="Georgia"/>
          <w:b/>
          <w:bCs/>
          <w:sz w:val="21"/>
          <w:szCs w:val="21"/>
        </w:rPr>
        <w:t xml:space="preserve">It can fail.</w:t>
      </w:r>
      <w:r>
        <w:rPr>
          <w:rFonts w:ascii="Georgia" w:cs="Georgia" w:eastAsia="Georgia" w:hAnsi="Georgia"/>
          <w:sz w:val="21"/>
          <w:szCs w:val="21"/>
        </w:rPr>
        <w:t xml:space="preserve"> A control every agency trivially satisfies carries no information — the same absence test the forms must pass.</w:t>
      </w:r>
    </w:p>
    <w:p>
      <w:pPr>
        <w:spacing w:after="70" w:line="272"/>
        <w:ind w:left="431" w:hanging="316"/>
      </w:pPr>
      <w:r>
        <w:rPr>
          <w:rFonts w:ascii="Georgia" w:cs="Georgia" w:eastAsia="Georgia" w:hAnsi="Georgia"/>
          <w:sz w:val="21"/>
          <w:szCs w:val="21"/>
        </w:rPr>
        <w:t xml:space="preserve">5.  </w:t>
      </w:r>
      <w:r>
        <w:rPr>
          <w:rFonts w:ascii="Georgia" w:cs="Georgia" w:eastAsia="Georgia" w:hAnsi="Georgia"/>
          <w:b/>
          <w:bCs/>
          <w:sz w:val="21"/>
          <w:szCs w:val="21"/>
        </w:rPr>
        <w:t xml:space="preserve">It states how it fails socially.</w:t>
      </w:r>
      <w:r>
        <w:rPr>
          <w:rFonts w:ascii="Georgia" w:cs="Georgia" w:eastAsia="Georgia" w:hAnsi="Georgia"/>
          <w:sz w:val="21"/>
          <w:szCs w:val="21"/>
        </w:rPr>
        <w:t xml:space="preserve"> Most controls in this catalog are defeated by incentive rather than by technology, and the culture component is where that is written down. SM-3 is defeated by optimistic self-declaration; CG-4 by anonymous risk acceptance; TA-4 by second-guessing an operator who acted within authority.</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4.7 Control depth — the COBIT 2019 component model</w:t>
      </w:r>
    </w:p>
    <w:p>
      <w:pPr>
        <w:spacing w:after="130" w:line="278"/>
      </w:pPr>
      <w:r>
        <w:rPr>
          <w:rFonts w:ascii="Georgia" w:cs="Georgia" w:eastAsia="Georgia" w:hAnsi="Georgia"/>
          <w:i/>
          <w:iCs/>
          <w:sz w:val="21"/>
          <w:szCs w:val="21"/>
        </w:rPr>
        <w:t xml:space="preserve">Introduced in v4.0.</w:t>
      </w:r>
      <w:r>
        <w:rPr>
          <w:rFonts w:ascii="Georgia" w:cs="Georgia" w:eastAsia="Georgia" w:hAnsi="Georgia"/>
          <w:sz w:val="21"/>
          <w:szCs w:val="21"/>
        </w:rPr>
        <w:t xml:space="preserve"> Each control carries the component treatment COBIT 2019 applies to a governance or management objective, adapted to defensive maneuver: purpose, goals cascade, discussion, activities graded by </w:t>
      </w:r>
      <w:r>
        <w:rPr>
          <w:rFonts w:ascii="Georgia" w:cs="Georgia" w:eastAsia="Georgia" w:hAnsi="Georgia"/>
          <w:b/>
          <w:bCs/>
          <w:sz w:val="21"/>
          <w:szCs w:val="21"/>
        </w:rPr>
        <w:t xml:space="preserve">capability level 2–5</w:t>
      </w:r>
      <w:r>
        <w:rPr>
          <w:rFonts w:ascii="Georgia" w:cs="Georgia" w:eastAsia="Georgia" w:hAnsi="Georgia"/>
          <w:sz w:val="21"/>
          <w:szCs w:val="21"/>
        </w:rPr>
        <w:t xml:space="preserve">, RACI against six roles, information flows, people and skills, policies, culture and behavior, services and infrastructure, metrics, and mappings.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71"/>
        <w:gridCol w:w="6157"/>
        <w:gridCol w:w="1232"/>
      </w:tblGrid>
      <w:tr>
        <w:trPr>
          <w:tblHeader/>
        </w:trPr>
        <w:tc>
          <w:tcPr>
            <w:tcW w:type="dxa" w:w="1971"/>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Capability level</w:t>
            </w:r>
          </w:p>
        </w:tc>
        <w:tc>
          <w:tcPr>
            <w:tcW w:type="dxa" w:w="6157"/>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Criterion</w:t>
            </w:r>
          </w:p>
        </w:tc>
        <w:tc>
          <w:tcPr>
            <w:tcW w:type="dxa" w:w="1232"/>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Activities</w:t>
            </w:r>
          </w:p>
        </w:tc>
      </w:tr>
      <w:tr>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2 Performed</w:t>
            </w:r>
          </w:p>
        </w:tc>
        <w:tc>
          <w:tcPr>
            <w:tcW w:type="dxa" w:w="6157"/>
            <w:tcMar>
              <w:top w:type="dxa" w:w="70"/>
              <w:left w:type="dxa" w:w="100"/>
              <w:bottom w:type="dxa" w:w="70"/>
              <w:right w:type="dxa" w:w="100"/>
            </w:tcMar>
          </w:tcPr>
          <w:p>
            <w:pPr>
              <w:spacing w:after="0" w:line="256"/>
            </w:pPr>
            <w:r>
              <w:rPr>
                <w:rFonts w:ascii="Georgia" w:cs="Georgia" w:eastAsia="Georgia" w:hAnsi="Georgia"/>
                <w:sz w:val="18"/>
                <w:szCs w:val="18"/>
              </w:rPr>
              <w:t xml:space="preserve">Achieves its purpose, possibly ad hoc</w:t>
            </w:r>
          </w:p>
        </w:tc>
        <w:tc>
          <w:tcPr>
            <w:tcW w:type="dxa" w:w="1232"/>
            <w:tcMar>
              <w:top w:type="dxa" w:w="70"/>
              <w:left w:type="dxa" w:w="100"/>
              <w:bottom w:type="dxa" w:w="70"/>
              <w:right w:type="dxa" w:w="100"/>
            </w:tcMar>
          </w:tcPr>
          <w:p>
            <w:pPr>
              <w:spacing w:after="0" w:line="256"/>
            </w:pPr>
            <w:r>
              <w:rPr>
                <w:rFonts w:ascii="Georgia" w:cs="Georgia" w:eastAsia="Georgia" w:hAnsi="Georgia"/>
                <w:sz w:val="18"/>
                <w:szCs w:val="18"/>
              </w:rPr>
              <w:t xml:space="preserve">219</w:t>
            </w:r>
          </w:p>
        </w:tc>
      </w:tr>
      <w:tr>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3 Defined</w:t>
            </w:r>
          </w:p>
        </w:tc>
        <w:tc>
          <w:tcPr>
            <w:tcW w:type="dxa" w:w="6157"/>
            <w:tcMar>
              <w:top w:type="dxa" w:w="70"/>
              <w:left w:type="dxa" w:w="100"/>
              <w:bottom w:type="dxa" w:w="70"/>
              <w:right w:type="dxa" w:w="100"/>
            </w:tcMar>
          </w:tcPr>
          <w:p>
            <w:pPr>
              <w:spacing w:after="0" w:line="256"/>
            </w:pPr>
            <w:r>
              <w:rPr>
                <w:rFonts w:ascii="Georgia" w:cs="Georgia" w:eastAsia="Georgia" w:hAnsi="Georgia"/>
                <w:sz w:val="18"/>
                <w:szCs w:val="18"/>
              </w:rPr>
              <w:t xml:space="preserve">Standardized and documented</w:t>
            </w:r>
          </w:p>
        </w:tc>
        <w:tc>
          <w:tcPr>
            <w:tcW w:type="dxa" w:w="1232"/>
            <w:tcMar>
              <w:top w:type="dxa" w:w="70"/>
              <w:left w:type="dxa" w:w="100"/>
              <w:bottom w:type="dxa" w:w="70"/>
              <w:right w:type="dxa" w:w="100"/>
            </w:tcMar>
          </w:tcPr>
          <w:p>
            <w:pPr>
              <w:spacing w:after="0" w:line="256"/>
            </w:pPr>
            <w:r>
              <w:rPr>
                <w:rFonts w:ascii="Georgia" w:cs="Georgia" w:eastAsia="Georgia" w:hAnsi="Georgia"/>
                <w:sz w:val="18"/>
                <w:szCs w:val="18"/>
              </w:rPr>
              <w:t xml:space="preserve">300</w:t>
            </w:r>
          </w:p>
        </w:tc>
      </w:tr>
      <w:tr>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4 Predictable</w:t>
            </w:r>
          </w:p>
        </w:tc>
        <w:tc>
          <w:tcPr>
            <w:tcW w:type="dxa" w:w="6157"/>
            <w:tcMar>
              <w:top w:type="dxa" w:w="70"/>
              <w:left w:type="dxa" w:w="100"/>
              <w:bottom w:type="dxa" w:w="70"/>
              <w:right w:type="dxa" w:w="100"/>
            </w:tcMar>
          </w:tcPr>
          <w:p>
            <w:pPr>
              <w:spacing w:after="0" w:line="256"/>
            </w:pPr>
            <w:r>
              <w:rPr>
                <w:rFonts w:ascii="Georgia" w:cs="Georgia" w:eastAsia="Georgia" w:hAnsi="Georgia"/>
                <w:sz w:val="18"/>
                <w:szCs w:val="18"/>
              </w:rPr>
              <w:t xml:space="preserve">Quantitatively managed against thresholds</w:t>
            </w:r>
          </w:p>
        </w:tc>
        <w:tc>
          <w:tcPr>
            <w:tcW w:type="dxa" w:w="1232"/>
            <w:tcMar>
              <w:top w:type="dxa" w:w="70"/>
              <w:left w:type="dxa" w:w="100"/>
              <w:bottom w:type="dxa" w:w="70"/>
              <w:right w:type="dxa" w:w="100"/>
            </w:tcMar>
          </w:tcPr>
          <w:p>
            <w:pPr>
              <w:spacing w:after="0" w:line="256"/>
            </w:pPr>
            <w:r>
              <w:rPr>
                <w:rFonts w:ascii="Georgia" w:cs="Georgia" w:eastAsia="Georgia" w:hAnsi="Georgia"/>
                <w:sz w:val="18"/>
                <w:szCs w:val="18"/>
              </w:rPr>
              <w:t xml:space="preserve">142</w:t>
            </w:r>
          </w:p>
        </w:tc>
      </w:tr>
      <w:tr>
        <w:tc>
          <w:tcPr>
            <w:tcW w:type="dxa" w:w="1971"/>
            <w:tcMar>
              <w:top w:type="dxa" w:w="70"/>
              <w:left w:type="dxa" w:w="100"/>
              <w:bottom w:type="dxa" w:w="70"/>
              <w:right w:type="dxa" w:w="100"/>
            </w:tcMar>
          </w:tcPr>
          <w:p>
            <w:pPr>
              <w:spacing w:after="0" w:line="256"/>
            </w:pPr>
            <w:r>
              <w:rPr>
                <w:rFonts w:ascii="Georgia" w:cs="Georgia" w:eastAsia="Georgia" w:hAnsi="Georgia"/>
                <w:sz w:val="18"/>
                <w:szCs w:val="18"/>
              </w:rPr>
              <w:t xml:space="preserve">5 Optimising</w:t>
            </w:r>
          </w:p>
        </w:tc>
        <w:tc>
          <w:tcPr>
            <w:tcW w:type="dxa" w:w="6157"/>
            <w:tcMar>
              <w:top w:type="dxa" w:w="70"/>
              <w:left w:type="dxa" w:w="100"/>
              <w:bottom w:type="dxa" w:w="70"/>
              <w:right w:type="dxa" w:w="100"/>
            </w:tcMar>
          </w:tcPr>
          <w:p>
            <w:pPr>
              <w:spacing w:after="0" w:line="256"/>
            </w:pPr>
            <w:r>
              <w:rPr>
                <w:rFonts w:ascii="Georgia" w:cs="Georgia" w:eastAsia="Georgia" w:hAnsi="Georgia"/>
                <w:sz w:val="18"/>
                <w:szCs w:val="18"/>
              </w:rPr>
              <w:t xml:space="preserve">Continuously improved from measured outcomes</w:t>
            </w:r>
          </w:p>
        </w:tc>
        <w:tc>
          <w:tcPr>
            <w:tcW w:type="dxa" w:w="1232"/>
            <w:tcMar>
              <w:top w:type="dxa" w:w="70"/>
              <w:left w:type="dxa" w:w="100"/>
              <w:bottom w:type="dxa" w:w="70"/>
              <w:right w:type="dxa" w:w="100"/>
            </w:tcMar>
          </w:tcPr>
          <w:p>
            <w:pPr>
              <w:spacing w:after="0" w:line="256"/>
            </w:pPr>
            <w:r>
              <w:rPr>
                <w:rFonts w:ascii="Georgia" w:cs="Georgia" w:eastAsia="Georgia" w:hAnsi="Georgia"/>
                <w:sz w:val="18"/>
                <w:szCs w:val="18"/>
              </w:rPr>
              <w:t xml:space="preserve">73</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sz w:val="21"/>
          <w:szCs w:val="21"/>
        </w:rPr>
        <w:t xml:space="preserve">Four </w:t>
      </w:r>
      <w:r>
        <w:rPr>
          <w:rFonts w:ascii="Georgia" w:cs="Georgia" w:eastAsia="Georgia" w:hAnsi="Georgia"/>
          <w:b/>
          <w:bCs/>
          <w:sz w:val="21"/>
          <w:szCs w:val="21"/>
        </w:rPr>
        <w:t xml:space="preserve">generic activities</w:t>
      </w:r>
      <w:r>
        <w:rPr>
          <w:rFonts w:ascii="Georgia" w:cs="Georgia" w:eastAsia="Georgia" w:hAnsi="Georgia"/>
          <w:sz w:val="21"/>
          <w:szCs w:val="21"/>
        </w:rPr>
        <w:t xml:space="preserve"> apply to every control and are stated once rather than seventy-eight times: approach, accountability, communication, and — added in v5.0 — </w:t>
      </w:r>
      <w:r>
        <w:rPr>
          <w:rFonts w:ascii="Georgia" w:cs="Georgia" w:eastAsia="Georgia" w:hAnsi="Georgia"/>
          <w:b/>
          <w:bCs/>
          <w:sz w:val="21"/>
          <w:szCs w:val="21"/>
        </w:rPr>
        <w:t xml:space="preserve">threshold approval provenance</w:t>
      </w:r>
      <w:r>
        <w:rPr>
          <w:rFonts w:ascii="Georgia" w:cs="Georgia" w:eastAsia="Georgia" w:hAnsi="Georgia"/>
          <w:sz w:val="21"/>
          <w:szCs w:val="21"/>
        </w:rPr>
        <w:t xml:space="preserve">, which requires any control defining a threshold, floor, period or target to record when it was approved </w:t>
      </w:r>
      <w:r>
        <w:rPr>
          <w:rFonts w:ascii="Georgia" w:cs="Georgia" w:eastAsia="Georgia" w:hAnsi="Georgia"/>
          <w:i/>
          <w:iCs/>
          <w:sz w:val="21"/>
          <w:szCs w:val="21"/>
        </w:rPr>
        <w:t xml:space="preserve">relative to first measurement</w:t>
      </w:r>
      <w:r>
        <w:rPr>
          <w:rFonts w:ascii="Georgia" w:cs="Georgia" w:eastAsia="Georgia" w:hAnsi="Georgia"/>
          <w:sz w:val="21"/>
          <w:szCs w:val="21"/>
        </w:rPr>
        <w:t xml:space="preserve">. A threshold set after the first measurement will be set where the organization already passes, producing a governed-looking metric that has never once reported a problem.</w:t>
      </w:r>
    </w:p>
    <w:p>
      <w:pPr>
        <w:spacing w:after="130" w:line="278"/>
      </w:pPr>
      <w:r>
        <w:rPr>
          <w:rFonts w:ascii="Georgia" w:cs="Georgia" w:eastAsia="Georgia" w:hAnsi="Georgia"/>
          <w:b/>
          <w:bCs/>
          <w:sz w:val="21"/>
          <w:szCs w:val="21"/>
        </w:rPr>
        <w:t xml:space="preserve">Parameters derived rather than chosen.</w:t>
      </w:r>
      <w:r>
        <w:rPr>
          <w:rFonts w:ascii="Georgia" w:cs="Georgia" w:eastAsia="Georgia" w:hAnsi="Georgia"/>
          <w:sz w:val="21"/>
          <w:szCs w:val="21"/>
        </w:rPr>
        <w:t xml:space="preserve"> A property that emerged during the v4.0 depth work and is worth naming: several controls take their parameter from a measurement held elsewhere in the framework rather than from a locally chosen constant. LC-4's staging soak period derives from TA-1's measured detection segment — a ring protects only if the soak exceeds time-to-notice. RC-4's restore point derives from EN-2's reconstruction, falling back to TA-2's dwell estimate. FC-2's physical crossing-log retention derives from the same dwell estimate. This is what a maneuver framework should do and what a control catalog structurally cannot.</w:t>
      </w:r>
    </w:p>
    <w:p>
      <w:pPr>
        <w:pStyle w:val="Heading3"/>
        <w:spacing w:after="150" w:before="300"/>
      </w:pPr>
      <w:r>
        <w:rPr>
          <w:rFonts w:ascii="Georgia" w:cs="Georgia" w:eastAsia="Georgia" w:hAnsi="Georgia"/>
          <w:b/>
          <w:bCs/>
        </w:rPr>
        <w:t xml:space="preserve">4.8 Reverse coverage as a discipline</w:t>
      </w:r>
    </w:p>
    <w:p>
      <w:pPr>
        <w:spacing w:after="130" w:line="278"/>
      </w:pPr>
      <w:r>
        <w:rPr>
          <w:rFonts w:ascii="Georgia" w:cs="Georgia" w:eastAsia="Georgia" w:hAnsi="Georgia"/>
          <w:i/>
          <w:iCs/>
          <w:sz w:val="21"/>
          <w:szCs w:val="21"/>
        </w:rPr>
        <w:t xml:space="preserve">New in v5.0.</w:t>
      </w:r>
      <w:r>
        <w:rPr>
          <w:rFonts w:ascii="Georgia" w:cs="Georgia" w:eastAsia="Georgia" w:hAnsi="Georgia"/>
          <w:sz w:val="21"/>
          <w:szCs w:val="21"/>
        </w:rPr>
        <w:t xml:space="preserve"> Checking that every ASOM-Fed control carries mappings is the easy direction. The useful direction is checking that every referenced outcome has a control pointing at it — and the three references require different 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6"/>
        <w:gridCol w:w="2415"/>
        <w:gridCol w:w="6039"/>
      </w:tblGrid>
      <w:tr>
        <w:trPr>
          <w:tblHeader/>
        </w:trPr>
        <w:tc>
          <w:tcPr>
            <w:tcW w:type="dxa" w:w="90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Reference</w:t>
            </w:r>
          </w:p>
        </w:tc>
        <w:tc>
          <w:tcPr>
            <w:tcW w:type="dxa" w:w="2415"/>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Reverse coverage a goal?</w:t>
            </w:r>
          </w:p>
        </w:tc>
        <w:tc>
          <w:tcPr>
            <w:tcW w:type="dxa" w:w="6039"/>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Why</w:t>
            </w:r>
          </w:p>
        </w:tc>
      </w:tr>
      <w:tr>
        <w:tc>
          <w:tcPr>
            <w:tcW w:type="dxa" w:w="906"/>
            <w:tcMar>
              <w:top w:type="dxa" w:w="70"/>
              <w:left w:type="dxa" w:w="100"/>
              <w:bottom w:type="dxa" w:w="70"/>
              <w:right w:type="dxa" w:w="100"/>
            </w:tcMar>
          </w:tcPr>
          <w:p>
            <w:pPr>
              <w:spacing w:after="0" w:line="256"/>
            </w:pPr>
            <w:r>
              <w:rPr>
                <w:rFonts w:ascii="Georgia" w:cs="Georgia" w:eastAsia="Georgia" w:hAnsi="Georgia"/>
                <w:b/>
                <w:bCs/>
                <w:sz w:val="18"/>
                <w:szCs w:val="18"/>
              </w:rPr>
              <w:t xml:space="preserve">CSF 2.0</w:t>
            </w:r>
          </w:p>
        </w:tc>
        <w:tc>
          <w:tcPr>
            <w:tcW w:type="dxa" w:w="2415"/>
            <w:tcMar>
              <w:top w:type="dxa" w:w="70"/>
              <w:left w:type="dxa" w:w="100"/>
              <w:bottom w:type="dxa" w:w="70"/>
              <w:right w:type="dxa" w:w="100"/>
            </w:tcMar>
          </w:tcPr>
          <w:p>
            <w:pPr>
              <w:spacing w:after="0" w:line="256"/>
            </w:pPr>
            <w:r>
              <w:rPr>
                <w:rFonts w:ascii="Georgia" w:cs="Georgia" w:eastAsia="Georgia" w:hAnsi="Georgia"/>
                <w:b/>
                <w:bCs/>
                <w:sz w:val="18"/>
                <w:szCs w:val="18"/>
              </w:rPr>
              <w:t xml:space="preserve">Yes</w:t>
            </w:r>
          </w:p>
        </w:tc>
        <w:tc>
          <w:tcPr>
            <w:tcW w:type="dxa" w:w="6039"/>
            <w:tcMar>
              <w:top w:type="dxa" w:w="70"/>
              <w:left w:type="dxa" w:w="100"/>
              <w:bottom w:type="dxa" w:w="70"/>
              <w:right w:type="dxa" w:w="100"/>
            </w:tcMar>
          </w:tcPr>
          <w:p>
            <w:pPr>
              <w:spacing w:after="0" w:line="256"/>
            </w:pPr>
            <w:r>
              <w:rPr>
                <w:rFonts w:ascii="Georgia" w:cs="Georgia" w:eastAsia="Georgia" w:hAnsi="Georgia"/>
                <w:sz w:val="18"/>
                <w:szCs w:val="18"/>
              </w:rPr>
              <w:t xml:space="preserve">106 outcome-level subcategories. A legitimate completeness claim; every gap should be a recorded decision.</w:t>
            </w:r>
          </w:p>
        </w:tc>
      </w:tr>
      <w:tr>
        <w:tc>
          <w:tcPr>
            <w:tcW w:type="dxa" w:w="906"/>
            <w:tcMar>
              <w:top w:type="dxa" w:w="70"/>
              <w:left w:type="dxa" w:w="100"/>
              <w:bottom w:type="dxa" w:w="70"/>
              <w:right w:type="dxa" w:w="100"/>
            </w:tcMar>
          </w:tcPr>
          <w:p>
            <w:pPr>
              <w:spacing w:after="0" w:line="256"/>
            </w:pPr>
            <w:r>
              <w:rPr>
                <w:rFonts w:ascii="Georgia" w:cs="Georgia" w:eastAsia="Georgia" w:hAnsi="Georgia"/>
                <w:b/>
                <w:bCs/>
                <w:sz w:val="18"/>
                <w:szCs w:val="18"/>
              </w:rPr>
              <w:t xml:space="preserve">D3FEND</w:t>
            </w:r>
          </w:p>
        </w:tc>
        <w:tc>
          <w:tcPr>
            <w:tcW w:type="dxa" w:w="2415"/>
            <w:tcMar>
              <w:top w:type="dxa" w:w="70"/>
              <w:left w:type="dxa" w:w="100"/>
              <w:bottom w:type="dxa" w:w="70"/>
              <w:right w:type="dxa" w:w="100"/>
            </w:tcMar>
          </w:tcPr>
          <w:p>
            <w:pPr>
              <w:spacing w:after="0" w:line="256"/>
            </w:pPr>
            <w:r>
              <w:rPr>
                <w:rFonts w:ascii="Georgia" w:cs="Georgia" w:eastAsia="Georgia" w:hAnsi="Georgia"/>
                <w:b/>
                <w:bCs/>
                <w:sz w:val="18"/>
                <w:szCs w:val="18"/>
              </w:rPr>
              <w:t xml:space="preserve">At tactic level only</w:t>
            </w:r>
          </w:p>
        </w:tc>
        <w:tc>
          <w:tcPr>
            <w:tcW w:type="dxa" w:w="6039"/>
            <w:tcMar>
              <w:top w:type="dxa" w:w="70"/>
              <w:left w:type="dxa" w:w="100"/>
              <w:bottom w:type="dxa" w:w="70"/>
              <w:right w:type="dxa" w:w="100"/>
            </w:tcMar>
          </w:tcPr>
          <w:p>
            <w:pPr>
              <w:spacing w:after="0" w:line="256"/>
            </w:pPr>
            <w:r>
              <w:rPr>
                <w:rFonts w:ascii="Georgia" w:cs="Georgia" w:eastAsia="Georgia" w:hAnsi="Georgia"/>
                <w:sz w:val="18"/>
                <w:szCs w:val="18"/>
              </w:rPr>
              <w:t xml:space="preserve">7 tactics. Technique level would make ASOM-Fed a countermeasure ontology with different labels rather than a planning model.</w:t>
            </w:r>
          </w:p>
        </w:tc>
      </w:tr>
      <w:tr>
        <w:tc>
          <w:tcPr>
            <w:tcW w:type="dxa" w:w="906"/>
            <w:tcMar>
              <w:top w:type="dxa" w:w="70"/>
              <w:left w:type="dxa" w:w="100"/>
              <w:bottom w:type="dxa" w:w="70"/>
              <w:right w:type="dxa" w:w="100"/>
            </w:tcMar>
          </w:tcPr>
          <w:p>
            <w:pPr>
              <w:spacing w:after="0" w:line="256"/>
            </w:pPr>
            <w:r>
              <w:rPr>
                <w:rFonts w:ascii="Georgia" w:cs="Georgia" w:eastAsia="Georgia" w:hAnsi="Georgia"/>
                <w:b/>
                <w:bCs/>
                <w:sz w:val="18"/>
                <w:szCs w:val="18"/>
              </w:rPr>
              <w:t xml:space="preserve">SP 800-53</w:t>
            </w:r>
          </w:p>
        </w:tc>
        <w:tc>
          <w:tcPr>
            <w:tcW w:type="dxa" w:w="2415"/>
            <w:tcMar>
              <w:top w:type="dxa" w:w="70"/>
              <w:left w:type="dxa" w:w="100"/>
              <w:bottom w:type="dxa" w:w="70"/>
              <w:right w:type="dxa" w:w="100"/>
            </w:tcMar>
          </w:tcPr>
          <w:p>
            <w:pPr>
              <w:spacing w:after="0" w:line="256"/>
            </w:pPr>
            <w:r>
              <w:rPr>
                <w:rFonts w:ascii="Georgia" w:cs="Georgia" w:eastAsia="Georgia" w:hAnsi="Georgia"/>
                <w:b/>
                <w:bCs/>
                <w:sz w:val="18"/>
                <w:szCs w:val="18"/>
              </w:rPr>
              <w:t xml:space="preserve">No — and pursuing it would break the framework</w:t>
            </w:r>
          </w:p>
        </w:tc>
        <w:tc>
          <w:tcPr>
            <w:tcW w:type="dxa" w:w="6039"/>
            <w:tcMar>
              <w:top w:type="dxa" w:w="70"/>
              <w:left w:type="dxa" w:w="100"/>
              <w:bottom w:type="dxa" w:w="70"/>
              <w:right w:type="dxa" w:w="100"/>
            </w:tcMar>
          </w:tcPr>
          <w:p>
            <w:pPr>
              <w:spacing w:after="0" w:line="256"/>
            </w:pPr>
            <w:r>
              <w:rPr>
                <w:rFonts w:ascii="Georgia" w:cs="Georgia" w:eastAsia="Georgia" w:hAnsi="Georgia"/>
                <w:sz w:val="18"/>
                <w:szCs w:val="18"/>
              </w:rPr>
              <w:t xml:space="preserve">~1,196 controls ASOM-Fed </w:t>
            </w:r>
            <w:r>
              <w:rPr>
                <w:rFonts w:ascii="Georgia" w:cs="Georgia" w:eastAsia="Georgia" w:hAnsi="Georgia"/>
                <w:i/>
                <w:iCs/>
                <w:sz w:val="18"/>
                <w:szCs w:val="18"/>
              </w:rPr>
              <w:t xml:space="preserve">inherits</w:t>
            </w:r>
            <w:r>
              <w:rPr>
                <w:rFonts w:ascii="Georgia" w:cs="Georgia" w:eastAsia="Georgia" w:hAnsi="Georgia"/>
                <w:sz w:val="18"/>
                <w:szCs w:val="18"/>
              </w:rPr>
              <w:t xml:space="preserve">. CG-5 exists to prevent duplicate assessment; a control-for-control mapping creates the parallel compliance burden that guarantees non-adoption. Family reach, currently 20/20, is the right measure.</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sz w:val="21"/>
          <w:szCs w:val="21"/>
        </w:rPr>
        <w:t xml:space="preserve">Current position: </w:t>
      </w:r>
      <w:r>
        <w:rPr>
          <w:rFonts w:ascii="Georgia" w:cs="Georgia" w:eastAsia="Georgia" w:hAnsi="Georgia"/>
          <w:b/>
          <w:bCs/>
          <w:sz w:val="21"/>
          <w:szCs w:val="21"/>
        </w:rPr>
        <w:t xml:space="preserve">93 of 106 CSF subcategories covered, 13 excluded by recorded policy, 0 unaccounted.</w:t>
      </w:r>
      <w:r>
        <w:rPr>
          <w:rFonts w:ascii="Georgia" w:cs="Georgia" w:eastAsia="Georgia" w:hAnsi="Georgia"/>
          <w:sz w:val="21"/>
          <w:szCs w:val="21"/>
        </w:rPr>
        <w:t xml:space="preserve"> Every subcategory is either covered or excluded with a written reason and the build fails if a third state appears.</w:t>
      </w:r>
    </w:p>
    <w:p>
      <w:pPr>
        <w:pStyle w:val="Heading3"/>
        <w:spacing w:after="150" w:before="300"/>
      </w:pPr>
      <w:r>
        <w:rPr>
          <w:rFonts w:ascii="Georgia" w:cs="Georgia" w:eastAsia="Georgia" w:hAnsi="Georgia"/>
          <w:b/>
          <w:bCs/>
        </w:rPr>
        <w:t xml:space="preserve">4.9 Creating and changing entries</w:t>
      </w:r>
    </w:p>
    <w:p>
      <w:pPr>
        <w:spacing w:after="130" w:line="278"/>
      </w:pPr>
      <w:r>
        <w:rPr>
          <w:rFonts w:ascii="Georgia" w:cs="Georgia" w:eastAsia="Georgia" w:hAnsi="Georgia"/>
          <w:b/>
          <w:bCs/>
          <w:sz w:val="21"/>
          <w:szCs w:val="21"/>
        </w:rPr>
        <w:t xml:space="preserve">Creating a technique.</w:t>
      </w:r>
      <w:r>
        <w:rPr>
          <w:rFonts w:ascii="Georgia" w:cs="Georgia" w:eastAsia="Georgia" w:hAnsi="Georgia"/>
          <w:sz w:val="21"/>
          <w:szCs w:val="21"/>
        </w:rPr>
        <w:t xml:space="preserve"> Name the defensive effect in one sentence without naming a product; identify the form; assign one terrain layer — the layer whose loss defeats it; write a falsifiable indicator, and if you cannot, stop, the entry is not ready; bind controls, and if none fits, that signals the control set needs extending, which is a separate and heavier change; assign dominant phases; check distinction against every existing technique in the form.</w:t>
      </w:r>
    </w:p>
    <w:p>
      <w:pPr>
        <w:spacing w:after="130" w:line="278"/>
      </w:pPr>
      <w:r>
        <w:rPr>
          <w:rFonts w:ascii="Georgia" w:cs="Georgia" w:eastAsia="Georgia" w:hAnsi="Georgia"/>
          <w:b/>
          <w:bCs/>
          <w:sz w:val="21"/>
          <w:szCs w:val="21"/>
        </w:rPr>
        <w:t xml:space="preserve">Enhancing and deprecating.</w:t>
      </w:r>
      <w:r>
        <w:rPr>
          <w:rFonts w:ascii="Georgia" w:cs="Georgia" w:eastAsia="Georgia" w:hAnsi="Georgia"/>
          <w:sz w:val="21"/>
          <w:szCs w:val="21"/>
        </w:rPr>
        <w:t xml:space="preserve"> Sharpening a description, strengthening an indicator, or adding a control binding is always preferred to adding a near-duplicate. The catalog's value degrades faster from redundancy than from omission: a matrix with two cells that mean the same thing quietly double-counts coverage. </w:t>
      </w:r>
      <w:r>
        <w:rPr>
          <w:rFonts w:ascii="Georgia" w:cs="Georgia" w:eastAsia="Georgia" w:hAnsi="Georgia"/>
          <w:b/>
          <w:bCs/>
          <w:sz w:val="21"/>
          <w:szCs w:val="21"/>
        </w:rPr>
        <w:t xml:space="preserve">This is not hypothetical.</w:t>
      </w:r>
      <w:r>
        <w:rPr>
          <w:rFonts w:ascii="Georgia" w:cs="Georgia" w:eastAsia="Georgia" w:hAnsi="Georgia"/>
          <w:sz w:val="21"/>
          <w:szCs w:val="21"/>
        </w:rPr>
        <w:t xml:space="preserve"> FO-6 and LC-1 both required suppliers with a path into the estate to be registered on the overlay with their access recorded — the same requirement in two families, double-counting supply chain coverage in every scored estate, from v2.0 until v5.0 narrowed FO-6 to the SCRM obligation. IDs are never reused; a technique that stops being meaningful is marked deprecated and keeps its ID, so historical coverage scores stay interpretable.</w:t>
      </w:r>
    </w:p>
    <w:p>
      <w:pPr>
        <w:pStyle w:val="Heading3"/>
        <w:spacing w:after="150" w:before="300"/>
      </w:pPr>
      <w:r>
        <w:rPr>
          <w:rFonts w:ascii="Georgia" w:cs="Georgia" w:eastAsia="Georgia" w:hAnsi="Georgia"/>
          <w:b/>
          <w:bCs/>
        </w:rPr>
        <w:t xml:space="preserve">4.10 Worked examples</w:t>
      </w:r>
    </w:p>
    <w:p>
      <w:pPr>
        <w:spacing w:after="130" w:line="278"/>
      </w:pPr>
      <w:r>
        <w:rPr>
          <w:rFonts w:ascii="Georgia" w:cs="Georgia" w:eastAsia="Georgia" w:hAnsi="Georgia"/>
          <w:b/>
          <w:bCs/>
          <w:sz w:val="21"/>
          <w:szCs w:val="21"/>
        </w:rPr>
        <w:t xml:space="preserve">Accepted — `M5.03` Decoy Credentials.</w:t>
      </w:r>
      <w:r>
        <w:rPr>
          <w:rFonts w:ascii="Georgia" w:cs="Georgia" w:eastAsia="Georgia" w:hAnsi="Georgia"/>
          <w:sz w:val="21"/>
          <w:szCs w:val="21"/>
        </w:rPr>
        <w:t xml:space="preserve"> </w:t>
      </w:r>
      <w:r>
        <w:rPr>
          <w:rFonts w:ascii="Georgia" w:cs="Georgia" w:eastAsia="Georgia" w:hAnsi="Georgia"/>
          <w:i/>
          <w:iCs/>
          <w:sz w:val="21"/>
          <w:szCs w:val="21"/>
        </w:rPr>
        <w:t xml:space="preserve">Effect:</w:t>
      </w:r>
      <w:r>
        <w:rPr>
          <w:rFonts w:ascii="Georgia" w:cs="Georgia" w:eastAsia="Georgia" w:hAnsi="Georgia"/>
          <w:sz w:val="21"/>
          <w:szCs w:val="21"/>
        </w:rPr>
        <w:t xml:space="preserve"> credential material that is valid-looking, monitored and powerless, seeded where harvesting would find it. </w:t>
      </w:r>
      <w:r>
        <w:rPr>
          <w:rFonts w:ascii="Georgia" w:cs="Georgia" w:eastAsia="Georgia" w:hAnsi="Georgia"/>
          <w:i/>
          <w:iCs/>
          <w:sz w:val="21"/>
          <w:szCs w:val="21"/>
        </w:rPr>
        <w:t xml:space="preserve">Form:</w:t>
      </w:r>
      <w:r>
        <w:rPr>
          <w:rFonts w:ascii="Georgia" w:cs="Georgia" w:eastAsia="Georgia" w:hAnsi="Georgia"/>
          <w:sz w:val="21"/>
          <w:szCs w:val="21"/>
        </w:rPr>
        <w:t xml:space="preserve"> M5 Ambush — it trades space for information and time. </w:t>
      </w:r>
      <w:r>
        <w:rPr>
          <w:rFonts w:ascii="Georgia" w:cs="Georgia" w:eastAsia="Georgia" w:hAnsi="Georgia"/>
          <w:i/>
          <w:iCs/>
          <w:sz w:val="21"/>
          <w:szCs w:val="21"/>
        </w:rPr>
        <w:t xml:space="preserve">Terrain:</w:t>
      </w:r>
      <w:r>
        <w:rPr>
          <w:rFonts w:ascii="Georgia" w:cs="Georgia" w:eastAsia="Georgia" w:hAnsi="Georgia"/>
          <w:sz w:val="21"/>
          <w:szCs w:val="21"/>
        </w:rPr>
        <w:t xml:space="preserve"> T1 Identity; the credentials live in the identity plane and its compromise is what defeats them. </w:t>
      </w:r>
      <w:r>
        <w:rPr>
          <w:rFonts w:ascii="Georgia" w:cs="Georgia" w:eastAsia="Georgia" w:hAnsi="Georgia"/>
          <w:i/>
          <w:iCs/>
          <w:sz w:val="21"/>
          <w:szCs w:val="21"/>
        </w:rPr>
        <w:t xml:space="preserve">Indicator:</w:t>
      </w:r>
      <w:r>
        <w:rPr>
          <w:rFonts w:ascii="Georgia" w:cs="Georgia" w:eastAsia="Georgia" w:hAnsi="Georgia"/>
          <w:sz w:val="21"/>
          <w:szCs w:val="21"/>
        </w:rPr>
        <w:t xml:space="preserve"> "credential harvesting is detected on use of a planted credential" — falsifiable, and testable by a red team in an afternoon. Distinct from </w:t>
      </w:r>
      <w:r>
        <w:rPr>
          <w:rFonts w:ascii="Consolas" w:cs="Consolas" w:eastAsia="Consolas" w:hAnsi="Consolas"/>
          <w:sz w:val="19"/>
          <w:szCs w:val="19"/>
        </w:rPr>
        <w:t xml:space="preserve">M5.01</w:t>
      </w:r>
      <w:r>
        <w:rPr>
          <w:rFonts w:ascii="Georgia" w:cs="Georgia" w:eastAsia="Georgia" w:hAnsi="Georgia"/>
          <w:sz w:val="21"/>
          <w:szCs w:val="21"/>
        </w:rPr>
        <w:t xml:space="preserve"> Decoy Records (different terrain, different indicator) and from the M3 techniques (different intent: this one is not trying to prevent movement, it is trying to </w:t>
      </w:r>
      <w:r>
        <w:rPr>
          <w:rFonts w:ascii="Georgia" w:cs="Georgia" w:eastAsia="Georgia" w:hAnsi="Georgia"/>
          <w:i/>
          <w:iCs/>
          <w:sz w:val="21"/>
          <w:szCs w:val="21"/>
        </w:rPr>
        <w:t xml:space="preserve">hear</w:t>
      </w:r>
      <w:r>
        <w:rPr>
          <w:rFonts w:ascii="Georgia" w:cs="Georgia" w:eastAsia="Georgia" w:hAnsi="Georgia"/>
          <w:sz w:val="21"/>
          <w:szCs w:val="21"/>
        </w:rPr>
        <w:t xml:space="preserve"> it).</w:t>
      </w:r>
    </w:p>
    <w:p>
      <w:pPr>
        <w:spacing w:after="130" w:line="278"/>
      </w:pPr>
      <w:r>
        <w:rPr>
          <w:rFonts w:ascii="Georgia" w:cs="Georgia" w:eastAsia="Georgia" w:hAnsi="Georgia"/>
          <w:b/>
          <w:bCs/>
          <w:sz w:val="21"/>
          <w:szCs w:val="21"/>
        </w:rPr>
        <w:t xml:space="preserve">Rejected — "Deploy an EDR agent".</w:t>
      </w:r>
      <w:r>
        <w:rPr>
          <w:rFonts w:ascii="Georgia" w:cs="Georgia" w:eastAsia="Georgia" w:hAnsi="Georgia"/>
          <w:sz w:val="21"/>
          <w:szCs w:val="21"/>
        </w:rPr>
        <w:t xml:space="preserve"> It names a product category, not a defensive effect, and its natural indicator — "the agent is installed" — cannot fail in any interesting way. </w:t>
      </w:r>
      <w:r>
        <w:rPr>
          <w:rFonts w:ascii="Georgia" w:cs="Georgia" w:eastAsia="Georgia" w:hAnsi="Georgia"/>
          <w:i/>
          <w:iCs/>
          <w:sz w:val="21"/>
          <w:szCs w:val="21"/>
        </w:rPr>
        <w:t xml:space="preserve">What it became:</w:t>
      </w:r>
      <w:r>
        <w:rPr>
          <w:rFonts w:ascii="Georgia" w:cs="Georgia" w:eastAsia="Georgia" w:hAnsi="Georgia"/>
          <w:sz w:val="21"/>
          <w:szCs w:val="21"/>
        </w:rPr>
        <w:t xml:space="preserve"> </w:t>
      </w:r>
      <w:r>
        <w:rPr>
          <w:rFonts w:ascii="Consolas" w:cs="Consolas" w:eastAsia="Consolas" w:hAnsi="Consolas"/>
          <w:sz w:val="19"/>
          <w:szCs w:val="19"/>
        </w:rPr>
        <w:t xml:space="preserve">M2.05</w:t>
      </w:r>
      <w:r>
        <w:rPr>
          <w:rFonts w:ascii="Georgia" w:cs="Georgia" w:eastAsia="Georgia" w:hAnsi="Georgia"/>
          <w:sz w:val="21"/>
          <w:szCs w:val="21"/>
        </w:rPr>
        <w:t xml:space="preserve"> Endpoint Detection and Response Coverage, whose indicator is "coverage is reconciled to the inventory, not to the console", and </w:t>
      </w:r>
      <w:r>
        <w:rPr>
          <w:rFonts w:ascii="Consolas" w:cs="Consolas" w:eastAsia="Consolas" w:hAnsi="Consolas"/>
          <w:sz w:val="19"/>
          <w:szCs w:val="19"/>
        </w:rPr>
        <w:t xml:space="preserve">M2.14</w:t>
      </w:r>
      <w:r>
        <w:rPr>
          <w:rFonts w:ascii="Georgia" w:cs="Georgia" w:eastAsia="Georgia" w:hAnsi="Georgia"/>
          <w:sz w:val="21"/>
          <w:szCs w:val="21"/>
        </w:rPr>
        <w:t xml:space="preserve"> Control Failure Detection for the silent-agent problem.</w:t>
      </w:r>
    </w:p>
    <w:p>
      <w:pPr>
        <w:spacing w:after="130" w:line="278"/>
      </w:pPr>
      <w:r>
        <w:rPr>
          <w:rFonts w:ascii="Georgia" w:cs="Georgia" w:eastAsia="Georgia" w:hAnsi="Georgia"/>
          <w:b/>
          <w:bCs/>
          <w:sz w:val="21"/>
          <w:szCs w:val="21"/>
        </w:rPr>
        <w:t xml:space="preserve">Rejected as a form, admitted as techniques — "Zero Trust".</w:t>
      </w:r>
      <w:r>
        <w:rPr>
          <w:rFonts w:ascii="Georgia" w:cs="Georgia" w:eastAsia="Georgia" w:hAnsi="Georgia"/>
          <w:sz w:val="21"/>
          <w:szCs w:val="21"/>
        </w:rPr>
        <w:t xml:space="preserve"> It is an architectural philosophy, not a form of maneuver: it fails the distinctness test because it describes almost everything the framework already contains, and it fails the absence test because every agency claims it. </w:t>
      </w:r>
      <w:r>
        <w:rPr>
          <w:rFonts w:ascii="Georgia" w:cs="Georgia" w:eastAsia="Georgia" w:hAnsi="Georgia"/>
          <w:i/>
          <w:iCs/>
          <w:sz w:val="21"/>
          <w:szCs w:val="21"/>
        </w:rPr>
        <w:t xml:space="preserve">Where it went:</w:t>
      </w:r>
      <w:r>
        <w:rPr>
          <w:rFonts w:ascii="Georgia" w:cs="Georgia" w:eastAsia="Georgia" w:hAnsi="Georgia"/>
          <w:sz w:val="21"/>
          <w:szCs w:val="21"/>
        </w:rPr>
        <w:t xml:space="preserve"> distributed across M2, M3 and M4 as the techniques that actually constitute it.</w:t>
      </w:r>
    </w:p>
    <w:p>
      <w:pPr>
        <w:spacing w:after="130" w:line="278"/>
      </w:pPr>
      <w:r>
        <w:rPr>
          <w:rFonts w:ascii="Georgia" w:cs="Georgia" w:eastAsia="Georgia" w:hAnsi="Georgia"/>
          <w:b/>
          <w:bCs/>
          <w:sz w:val="21"/>
          <w:szCs w:val="21"/>
        </w:rPr>
        <w:t xml:space="preserve">Accepted as a control after a reverse-coverage finding — `SM-7` Deception Emplacement.</w:t>
      </w:r>
      <w:r>
        <w:rPr>
          <w:rFonts w:ascii="Georgia" w:cs="Georgia" w:eastAsia="Georgia" w:hAnsi="Georgia"/>
          <w:sz w:val="21"/>
          <w:szCs w:val="21"/>
        </w:rPr>
        <w:t xml:space="preserve"> </w:t>
      </w:r>
      <w:r>
        <w:rPr>
          <w:rFonts w:ascii="Georgia" w:cs="Georgia" w:eastAsia="Georgia" w:hAnsi="Georgia"/>
          <w:i/>
          <w:iCs/>
          <w:sz w:val="21"/>
          <w:szCs w:val="21"/>
        </w:rPr>
        <w:t xml:space="preserve">Why it was needed:</w:t>
      </w:r>
      <w:r>
        <w:rPr>
          <w:rFonts w:ascii="Georgia" w:cs="Georgia" w:eastAsia="Georgia" w:hAnsi="Georgia"/>
          <w:sz w:val="21"/>
          <w:szCs w:val="21"/>
        </w:rPr>
        <w:t xml:space="preserve"> D3FEND's Deceive tactic was reached by zero controls while M5 carried thirteen techniques. </w:t>
      </w:r>
      <w:r>
        <w:rPr>
          <w:rFonts w:ascii="Georgia" w:cs="Georgia" w:eastAsia="Georgia" w:hAnsi="Georgia"/>
          <w:i/>
          <w:iCs/>
          <w:sz w:val="21"/>
          <w:szCs w:val="21"/>
        </w:rPr>
        <w:t xml:space="preserve">Why it is a control and not a form:</w:t>
      </w:r>
      <w:r>
        <w:rPr>
          <w:rFonts w:ascii="Georgia" w:cs="Georgia" w:eastAsia="Georgia" w:hAnsi="Georgia"/>
          <w:sz w:val="21"/>
          <w:szCs w:val="21"/>
        </w:rPr>
        <w:t xml:space="preserve"> deception is already a form, M5; what was missing was the assessment layer. </w:t>
      </w:r>
      <w:r>
        <w:rPr>
          <w:rFonts w:ascii="Georgia" w:cs="Georgia" w:eastAsia="Georgia" w:hAnsi="Georgia"/>
          <w:i/>
          <w:iCs/>
          <w:sz w:val="21"/>
          <w:szCs w:val="21"/>
        </w:rPr>
        <w:t xml:space="preserve">The design decision worth noting:</w:t>
      </w:r>
      <w:r>
        <w:rPr>
          <w:rFonts w:ascii="Georgia" w:cs="Georgia" w:eastAsia="Georgia" w:hAnsi="Georgia"/>
          <w:sz w:val="21"/>
          <w:szCs w:val="21"/>
        </w:rPr>
        <w:t xml:space="preserve"> the alert-to-human period is derived from TA-1's decide segment rather than chosen, because a deception alert routed into a queue triaged tomorrow discards the no-false-positive property that made it worth emplacing.</w:t>
      </w:r>
    </w:p>
    <w:p>
      <w:pPr>
        <w:pStyle w:val="Heading3"/>
        <w:spacing w:after="150" w:before="300"/>
      </w:pPr>
      <w:r>
        <w:rPr>
          <w:rFonts w:ascii="Georgia" w:cs="Georgia" w:eastAsia="Georgia" w:hAnsi="Georgia"/>
          <w:b/>
          <w:bCs/>
        </w:rPr>
        <w:t xml:space="preserve">4.11 Agency instantiation</w:t>
      </w:r>
    </w:p>
    <w:p>
      <w:pPr>
        <w:spacing w:after="130" w:line="278"/>
      </w:pPr>
      <w:r>
        <w:rPr>
          <w:rFonts w:ascii="Georgia" w:cs="Georgia" w:eastAsia="Georgia" w:hAnsi="Georgia"/>
          <w:sz w:val="21"/>
          <w:szCs w:val="21"/>
        </w:rPr>
        <w:t xml:space="preserve">ASOM-Fed is published against a generic </w:t>
      </w:r>
      <w:r>
        <w:rPr>
          <w:rFonts w:ascii="Georgia" w:cs="Georgia" w:eastAsia="Georgia" w:hAnsi="Georgia"/>
          <w:b/>
          <w:bCs/>
          <w:sz w:val="21"/>
          <w:szCs w:val="21"/>
        </w:rPr>
        <w:t xml:space="preserve">Federal Reference Agency</w:t>
      </w:r>
      <w:r>
        <w:rPr>
          <w:rFonts w:ascii="Georgia" w:cs="Georgia" w:eastAsia="Georgia" w:hAnsi="Georgia"/>
          <w:sz w:val="21"/>
          <w:szCs w:val="21"/>
        </w:rPr>
        <w:t xml:space="preserve"> archetype and contains no agency-specific information by design. Adopting it means substituting your own systems, boundaries and mission threads into the terrain overlay and the Asset Register while leaving the forms, techniques and controls untouched. An agency that finds itself editing the framework rather than the overlay has usually mis-modeled its terrain.</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5. Relationship to other frameworks</w:t>
      </w:r>
    </w:p>
    <w:p>
      <w:pPr>
        <w:spacing w:after="130" w:line="278"/>
      </w:pPr>
      <w:r>
        <w:rPr>
          <w:rFonts w:ascii="Georgia" w:cs="Georgia" w:eastAsia="Georgia" w:hAnsi="Georgia"/>
          <w:b/>
          <w:bCs/>
          <w:sz w:val="21"/>
          <w:szCs w:val="21"/>
        </w:rPr>
        <w:t xml:space="preserve">MITRE ATT&amp;CK.</w:t>
      </w:r>
      <w:r>
        <w:rPr>
          <w:rFonts w:ascii="Georgia" w:cs="Georgia" w:eastAsia="Georgia" w:hAnsi="Georgia"/>
          <w:sz w:val="21"/>
          <w:szCs w:val="21"/>
        </w:rPr>
        <w:t xml:space="preserve"> Complementary, and the cleanest relationship here: ATT&amp;CK catalogs </w:t>
      </w:r>
      <w:r>
        <w:rPr>
          <w:rFonts w:ascii="Georgia" w:cs="Georgia" w:eastAsia="Georgia" w:hAnsi="Georgia"/>
          <w:b/>
          <w:bCs/>
          <w:sz w:val="21"/>
          <w:szCs w:val="21"/>
        </w:rPr>
        <w:t xml:space="preserve">adversary</w:t>
      </w:r>
      <w:r>
        <w:rPr>
          <w:rFonts w:ascii="Georgia" w:cs="Georgia" w:eastAsia="Georgia" w:hAnsi="Georgia"/>
          <w:sz w:val="21"/>
          <w:szCs w:val="21"/>
        </w:rPr>
        <w:t xml:space="preserve"> behavior; ASOM-Fed catalogs </w:t>
      </w:r>
      <w:r>
        <w:rPr>
          <w:rFonts w:ascii="Georgia" w:cs="Georgia" w:eastAsia="Georgia" w:hAnsi="Georgia"/>
          <w:b/>
          <w:bCs/>
          <w:sz w:val="21"/>
          <w:szCs w:val="21"/>
        </w:rPr>
        <w:t xml:space="preserve">defensive maneuver</w:t>
      </w:r>
      <w:r>
        <w:rPr>
          <w:rFonts w:ascii="Georgia" w:cs="Georgia" w:eastAsia="Georgia" w:hAnsi="Georgia"/>
          <w:sz w:val="21"/>
          <w:szCs w:val="21"/>
        </w:rPr>
        <w:t xml:space="preserve">. A threat course of action expressed in ATT&amp;CK techniques is the natural input to the MAP step of the ASOM cycle, and the output is a scheme of maneuver expressed in ASOM-Fed forms. The two overlays answer different questions about the same estate.</w:t>
      </w:r>
    </w:p>
    <w:p>
      <w:pPr>
        <w:spacing w:after="130" w:line="278"/>
      </w:pPr>
      <w:r>
        <w:rPr>
          <w:rFonts w:ascii="Georgia" w:cs="Georgia" w:eastAsia="Georgia" w:hAnsi="Georgia"/>
          <w:b/>
          <w:bCs/>
          <w:sz w:val="21"/>
          <w:szCs w:val="21"/>
        </w:rPr>
        <w:t xml:space="preserve">MITRE D3FEND.</w:t>
      </w:r>
      <w:r>
        <w:rPr>
          <w:rFonts w:ascii="Georgia" w:cs="Georgia" w:eastAsia="Georgia" w:hAnsi="Georgia"/>
          <w:sz w:val="21"/>
          <w:szCs w:val="21"/>
        </w:rPr>
        <w:t xml:space="preserve"> The closest neighbour and it deserves a direct answer. D3FEND is a knowledge graph of </w:t>
      </w:r>
      <w:r>
        <w:rPr>
          <w:rFonts w:ascii="Georgia" w:cs="Georgia" w:eastAsia="Georgia" w:hAnsi="Georgia"/>
          <w:b/>
          <w:bCs/>
          <w:sz w:val="21"/>
          <w:szCs w:val="21"/>
        </w:rPr>
        <w:t xml:space="preserve">defensive countermeasures</w:t>
      </w:r>
      <w:r>
        <w:rPr>
          <w:rFonts w:ascii="Georgia" w:cs="Georgia" w:eastAsia="Georgia" w:hAnsi="Georgia"/>
          <w:sz w:val="21"/>
          <w:szCs w:val="21"/>
        </w:rPr>
        <w:t xml:space="preserve"> across seven tactics, with rigorous semantic relationships to the artifacts they operate on. It is excellent at what it does and more semantically precise than ASOM-Fed. The difference is </w:t>
      </w:r>
      <w:r>
        <w:rPr>
          <w:rFonts w:ascii="Georgia" w:cs="Georgia" w:eastAsia="Georgia" w:hAnsi="Georgia"/>
          <w:b/>
          <w:bCs/>
          <w:sz w:val="21"/>
          <w:szCs w:val="21"/>
        </w:rPr>
        <w:t xml:space="preserve">operational art</w:t>
      </w:r>
      <w:r>
        <w:rPr>
          <w:rFonts w:ascii="Georgia" w:cs="Georgia" w:eastAsia="Georgia" w:hAnsi="Georgia"/>
          <w:sz w:val="21"/>
          <w:szCs w:val="21"/>
        </w:rPr>
        <w:t xml:space="preserve">: D3FEND tells you what a countermeasure </w:t>
      </w:r>
      <w:r>
        <w:rPr>
          <w:rFonts w:ascii="Georgia" w:cs="Georgia" w:eastAsia="Georgia" w:hAnsi="Georgia"/>
          <w:i/>
          <w:iCs/>
          <w:sz w:val="21"/>
          <w:szCs w:val="21"/>
        </w:rPr>
        <w:t xml:space="preserve">is</w:t>
      </w:r>
      <w:r>
        <w:rPr>
          <w:rFonts w:ascii="Georgia" w:cs="Georgia" w:eastAsia="Georgia" w:hAnsi="Georgia"/>
          <w:sz w:val="21"/>
          <w:szCs w:val="21"/>
        </w:rPr>
        <w:t xml:space="preserve"> and what it acts on; it does not express sequence, main effort, phase, terrain ownership, tempo or posture. ASOM-Fed's unit is not the countermeasure but the </w:t>
      </w:r>
      <w:r>
        <w:rPr>
          <w:rFonts w:ascii="Georgia" w:cs="Georgia" w:eastAsia="Georgia" w:hAnsi="Georgia"/>
          <w:b/>
          <w:bCs/>
          <w:sz w:val="21"/>
          <w:szCs w:val="21"/>
        </w:rPr>
        <w:t xml:space="preserve">maneuver</w:t>
      </w:r>
      <w:r>
        <w:rPr>
          <w:rFonts w:ascii="Georgia" w:cs="Georgia" w:eastAsia="Georgia" w:hAnsi="Georgia"/>
          <w:sz w:val="21"/>
          <w:szCs w:val="21"/>
        </w:rPr>
        <w:t xml:space="preserve"> — an intent applied to specific ground at a specific point in a campaign. They compose, and D3FEND is a natural source of rigor for the technique layer.</w:t>
      </w:r>
    </w:p>
    <w:p>
      <w:pPr>
        <w:spacing w:after="130" w:line="278"/>
      </w:pPr>
      <w:r>
        <w:rPr>
          <w:rFonts w:ascii="Georgia" w:cs="Georgia" w:eastAsia="Georgia" w:hAnsi="Georgia"/>
          <w:b/>
          <w:bCs/>
          <w:sz w:val="21"/>
          <w:szCs w:val="21"/>
        </w:rPr>
        <w:t xml:space="preserve">COBIT 2019.</w:t>
      </w:r>
      <w:r>
        <w:rPr>
          <w:rFonts w:ascii="Georgia" w:cs="Georgia" w:eastAsia="Georgia" w:hAnsi="Georgia"/>
          <w:sz w:val="21"/>
          <w:szCs w:val="21"/>
        </w:rPr>
        <w:t xml:space="preserve"> </w:t>
      </w:r>
      <w:r>
        <w:rPr>
          <w:rFonts w:ascii="Georgia" w:cs="Georgia" w:eastAsia="Georgia" w:hAnsi="Georgia"/>
          <w:i/>
          <w:iCs/>
          <w:sz w:val="21"/>
          <w:szCs w:val="21"/>
        </w:rPr>
        <w:t xml:space="preserve">New relationship in v4.0.</w:t>
      </w:r>
      <w:r>
        <w:rPr>
          <w:rFonts w:ascii="Georgia" w:cs="Georgia" w:eastAsia="Georgia" w:hAnsi="Georgia"/>
          <w:sz w:val="21"/>
          <w:szCs w:val="21"/>
        </w:rPr>
        <w:t xml:space="preserve"> COBIT governs enterprise I&amp;T: whether it is directed, accountable and delivering value. It is deliberately not an operational defense method — it tells you risk should be optimised, not where to put your sensors this quarter. What ASOM-Fed borrows is </w:t>
      </w:r>
      <w:r>
        <w:rPr>
          <w:rFonts w:ascii="Georgia" w:cs="Georgia" w:eastAsia="Georgia" w:hAnsi="Georgia"/>
          <w:b/>
          <w:bCs/>
          <w:sz w:val="21"/>
          <w:szCs w:val="21"/>
        </w:rPr>
        <w:t xml:space="preserve">structural, not substantive</w:t>
      </w:r>
      <w:r>
        <w:rPr>
          <w:rFonts w:ascii="Georgia" w:cs="Georgia" w:eastAsia="Georgia" w:hAnsi="Georgia"/>
          <w:sz w:val="21"/>
          <w:szCs w:val="21"/>
        </w:rPr>
        <w:t xml:space="preserve">: the component model for expressing an objective, and capability levels for grading activities. An agency running COBIT will find ASOM-Fed's control presentation familiar by construction.</w:t>
      </w:r>
    </w:p>
    <w:p>
      <w:pPr>
        <w:spacing w:after="130" w:line="278"/>
      </w:pPr>
      <w:r>
        <w:rPr>
          <w:rFonts w:ascii="Georgia" w:cs="Georgia" w:eastAsia="Georgia" w:hAnsi="Georgia"/>
          <w:b/>
          <w:bCs/>
          <w:sz w:val="21"/>
          <w:szCs w:val="21"/>
        </w:rPr>
        <w:t xml:space="preserve">NIST CSF 2.0, RMF and SP 800-53.</w:t>
      </w:r>
      <w:r>
        <w:rPr>
          <w:rFonts w:ascii="Georgia" w:cs="Georgia" w:eastAsia="Georgia" w:hAnsi="Georgia"/>
          <w:sz w:val="21"/>
          <w:szCs w:val="21"/>
        </w:rPr>
        <w:t xml:space="preserve"> Subordinate by design — ASOM-Fed produces compliance rather than consuming it. The cycle's outputs map onto CSF 2.0's functions; the terrain overlay feeds RMF Categorize and Select; the cycle itself is continuous monitoring. Every ASOM-Fed control inherits from named 800-53 Rev. 5 controls, so nothing here creates a parallel compliance burden.</w:t>
      </w:r>
    </w:p>
    <w:p>
      <w:pPr>
        <w:spacing w:after="130" w:line="278"/>
      </w:pPr>
      <w:r>
        <w:rPr>
          <w:rFonts w:ascii="Georgia" w:cs="Georgia" w:eastAsia="Georgia" w:hAnsi="Georgia"/>
          <w:b/>
          <w:bCs/>
          <w:sz w:val="21"/>
          <w:szCs w:val="21"/>
        </w:rPr>
        <w:t xml:space="preserve">CISA ZTMM and NIST SP 800-207.</w:t>
      </w:r>
      <w:r>
        <w:rPr>
          <w:rFonts w:ascii="Georgia" w:cs="Georgia" w:eastAsia="Georgia" w:hAnsi="Georgia"/>
          <w:sz w:val="21"/>
          <w:szCs w:val="21"/>
        </w:rPr>
        <w:t xml:space="preserve"> ZTMM supplies the terrain. ASOM-Fed's five inherited layers are the ZTMM pillars, and the maturity vector remains the right zero-trust progress report. What ASOM-Fed adds is movement: ZTMM tells an agency how mature each pillar is, not what to do with the pillars when something is happening.</w:t>
      </w:r>
    </w:p>
    <w:p>
      <w:pPr>
        <w:spacing w:after="130" w:line="278"/>
      </w:pPr>
      <w:r>
        <w:rPr>
          <w:rFonts w:ascii="Georgia" w:cs="Georgia" w:eastAsia="Georgia" w:hAnsi="Georgia"/>
          <w:b/>
          <w:bCs/>
          <w:sz w:val="21"/>
          <w:szCs w:val="21"/>
        </w:rPr>
        <w:t xml:space="preserve">TBM and the Defense Tower Model.</w:t>
      </w:r>
      <w:r>
        <w:rPr>
          <w:rFonts w:ascii="Georgia" w:cs="Georgia" w:eastAsia="Georgia" w:hAnsi="Georgia"/>
          <w:sz w:val="21"/>
          <w:szCs w:val="21"/>
        </w:rPr>
        <w:t xml:space="preserve"> The Tower Model mirrors the TBM Council taxonomy one layer at a time, substituting defensive coverage and residual risk for cost: </w:t>
      </w:r>
      <w:r>
        <w:rPr>
          <w:rFonts w:ascii="Georgia" w:cs="Georgia" w:eastAsia="Georgia" w:hAnsi="Georgia"/>
          <w:i/>
          <w:iCs/>
          <w:sz w:val="21"/>
          <w:szCs w:val="21"/>
        </w:rPr>
        <w:t xml:space="preserve">Asset Pools → Defense Towers → Maneuver Solutions → Mission Consumers</w:t>
      </w:r>
      <w:r>
        <w:rPr>
          <w:rFonts w:ascii="Georgia" w:cs="Georgia" w:eastAsia="Georgia" w:hAnsi="Georgia"/>
          <w:sz w:val="21"/>
          <w:szCs w:val="21"/>
        </w:rPr>
        <w:t xml:space="preserve">. This is what gives ASOM-Fed bidirectional traceability — pick a mission and see everything defending it, or pick an asset and see every mission it protects — in a form a CFO already understands.</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6. Scope and deliberate exclusions</w:t>
      </w:r>
    </w:p>
    <w:p>
      <w:pPr>
        <w:spacing w:after="130" w:line="278"/>
      </w:pPr>
      <w:r>
        <w:rPr>
          <w:rFonts w:ascii="Georgia" w:cs="Georgia" w:eastAsia="Georgia" w:hAnsi="Georgia"/>
          <w:sz w:val="21"/>
          <w:szCs w:val="21"/>
        </w:rPr>
        <w:t xml:space="preserve">Things ASOM-Fed does not do, on purpose: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It is not a threat-intelligence source.</w:t>
      </w:r>
      <w:r>
        <w:rPr>
          <w:rFonts w:ascii="Georgia" w:cs="Georgia" w:eastAsia="Georgia" w:hAnsi="Georgia"/>
          <w:sz w:val="21"/>
          <w:szCs w:val="21"/>
        </w:rPr>
        <w:t xml:space="preserve"> No named adversary groups, no malware, no indicators.</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It is not a control catalog.</w:t>
      </w:r>
      <w:r>
        <w:rPr>
          <w:rFonts w:ascii="Georgia" w:cs="Georgia" w:eastAsia="Georgia" w:hAnsi="Georgia"/>
          <w:sz w:val="21"/>
          <w:szCs w:val="21"/>
        </w:rPr>
        <w:t xml:space="preserve"> The 78 controls specify the maneuver layer only, and inherit everywhere else. Replacing 800-53 is neither possible nor desirable, and pursuing control-level reverse coverage against it would destroy the property that makes adoption possible.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It does not offer offensive operations.</w:t>
      </w:r>
      <w:r>
        <w:rPr>
          <w:rFonts w:ascii="Georgia" w:cs="Georgia" w:eastAsia="Georgia" w:hAnsi="Georgia"/>
          <w:sz w:val="21"/>
          <w:szCs w:val="21"/>
        </w:rPr>
        <w:t xml:space="preserve"> "Spoiling attack" and "counterattack" are named from doctrine but are strictly defensive in content. Nothing in ASOM-Fed contemplates action outside an agency's own boundary — CG-3 requires that limit to be </w:t>
      </w:r>
      <w:r>
        <w:rPr>
          <w:rFonts w:ascii="Georgia" w:cs="Georgia" w:eastAsia="Georgia" w:hAnsi="Georgia"/>
          <w:i/>
          <w:iCs/>
          <w:sz w:val="21"/>
          <w:szCs w:val="21"/>
        </w:rPr>
        <w:t xml:space="preserve">written</w:t>
      </w:r>
      <w:r>
        <w:rPr>
          <w:rFonts w:ascii="Georgia" w:cs="Georgia" w:eastAsia="Georgia" w:hAnsi="Georgia"/>
          <w:sz w:val="21"/>
          <w:szCs w:val="21"/>
        </w:rPr>
        <w:t xml:space="preserve"> rather than inferred from doctrine.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It does not score vendors.</w:t>
      </w:r>
      <w:r>
        <w:rPr>
          <w:rFonts w:ascii="Georgia" w:cs="Georgia" w:eastAsia="Georgia" w:hAnsi="Georgia"/>
          <w:sz w:val="21"/>
          <w:szCs w:val="21"/>
        </w:rPr>
        <w:t xml:space="preserve"> Forms are technology-neutral and no technique names a product.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It does not claim measured efficacy.</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It does not surveil a workforce.</w:t>
      </w:r>
      <w:r>
        <w:rPr>
          <w:rFonts w:ascii="Georgia" w:cs="Georgia" w:eastAsia="Georgia" w:hAnsi="Georgia"/>
          <w:sz w:val="21"/>
          <w:szCs w:val="21"/>
        </w:rPr>
        <w:t xml:space="preserve"> WF-4 is written around resolving an </w:t>
      </w:r>
      <w:r>
        <w:rPr>
          <w:rFonts w:ascii="Georgia" w:cs="Georgia" w:eastAsia="Georgia" w:hAnsi="Georgia"/>
          <w:i/>
          <w:iCs/>
          <w:sz w:val="21"/>
          <w:szCs w:val="21"/>
        </w:rPr>
        <w:t xml:space="preserve">indication</w:t>
      </w:r>
      <w:r>
        <w:rPr>
          <w:rFonts w:ascii="Georgia" w:cs="Georgia" w:eastAsia="Georgia" w:hAnsi="Georgia"/>
          <w:sz w:val="21"/>
          <w:szCs w:val="21"/>
        </w:rPr>
        <w:t xml:space="preserve">, not around monitoring a population, and its rights safeguards are assessed as part of the control rather than attached as a caveat. A capability that continuously scores individuals for propensity is workforce surveillance, and it corrodes the cooperation the rest of the WF family depends 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It is not classified, and holds no agency-specific information.</w:t>
      </w:r>
      <w:r>
        <w:rPr>
          <w:rFonts w:ascii="Georgia" w:cs="Georgia" w:eastAsia="Georgia" w:hAnsi="Georgia"/>
          <w:sz w:val="21"/>
          <w:szCs w:val="21"/>
        </w:rPr>
        <w:t xml:space="preserve"> The published surface is tested for this.</w:t>
      </w:r>
    </w:p>
    <w:p>
      <w:pPr>
        <w:spacing w:after="70" w:line="278"/>
      </w:pPr>
      <w:r>
        <w:rPr>
          <w:rFonts w:ascii="Georgia" w:cs="Georgia" w:eastAsia="Georgia" w:hAnsi="Georgia"/>
          <w:sz w:val="21"/>
          <w:szCs w:val="21"/>
        </w:rPr>
        <w:t xml:space="preserve"/>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7. Versioning and change management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IDs are permanent.</w:t>
      </w:r>
      <w:r>
        <w:rPr>
          <w:rFonts w:ascii="Georgia" w:cs="Georgia" w:eastAsia="Georgia" w:hAnsi="Georgia"/>
          <w:sz w:val="21"/>
          <w:szCs w:val="21"/>
        </w:rPr>
        <w:t xml:space="preserve"> Form, technique and control IDs are never reused or renumbered, so an exported assessment stays interpretable against later versions.</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Additive by default.</w:t>
      </w:r>
      <w:r>
        <w:rPr>
          <w:rFonts w:ascii="Georgia" w:cs="Georgia" w:eastAsia="Georgia" w:hAnsi="Georgia"/>
          <w:sz w:val="21"/>
          <w:szCs w:val="21"/>
        </w:rPr>
        <w:t xml:space="preserve"> New techniques take the next number in their form. Existing entries are sharpened rather than replaced.</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Structural change is a major version.</w:t>
      </w:r>
      <w:r>
        <w:rPr>
          <w:rFonts w:ascii="Georgia" w:cs="Georgia" w:eastAsia="Georgia" w:hAnsi="Georgia"/>
          <w:sz w:val="21"/>
          <w:szCs w:val="21"/>
        </w:rPr>
        <w:t xml:space="preserve"> Adding or removing a form, a terrain layer, a control family or a phase changes the denominator and every coverage score computed against it.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The trend must break at a version boundary.</w:t>
      </w:r>
      <w:r>
        <w:rPr>
          <w:rFonts w:ascii="Georgia" w:cs="Georgia" w:eastAsia="Georgia" w:hAnsi="Georgia"/>
          <w:sz w:val="21"/>
          <w:szCs w:val="21"/>
        </w:rPr>
        <w:t xml:space="preserve"> CE-6 requires the framework version to be recorded against every computed figure and the trend line to break visibly where the denominator changed. A series plotted across a boundary shows movement that is an artifact.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One source of truth, enforced by tooling</w:t>
      </w:r>
      <w:r>
        <w:rPr>
          <w:rFonts w:ascii="Georgia" w:cs="Georgia" w:eastAsia="Georgia" w:hAnsi="Georgia"/>
          <w:sz w:val="21"/>
          <w:szCs w:val="21"/>
        </w:rPr>
        <w:t xml:space="preserve"> — see §3.9.</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Contact updates doctrine.</w:t>
      </w:r>
      <w:r>
        <w:rPr>
          <w:rFonts w:ascii="Georgia" w:cs="Georgia" w:eastAsia="Georgia" w:hAnsi="Georgia"/>
          <w:sz w:val="21"/>
          <w:szCs w:val="21"/>
        </w:rPr>
        <w:t xml:space="preserve"> No version is a finished artifact.</w:t>
      </w:r>
    </w:p>
    <w:p>
      <w:pPr>
        <w:spacing w:after="70" w:line="278"/>
      </w:pPr>
      <w:r>
        <w:rPr>
          <w:rFonts w:ascii="Georgia" w:cs="Georgia" w:eastAsia="Georgia" w:hAnsi="Georgia"/>
          <w:sz w:val="21"/>
          <w:szCs w:val="21"/>
        </w:rPr>
        <w:t xml:space="preserve"/>
      </w:r>
    </w:p>
    <w:p>
      <w:pPr>
        <w:pStyle w:val="Heading3"/>
        <w:spacing w:after="150" w:before="300"/>
      </w:pPr>
      <w:r>
        <w:rPr>
          <w:rFonts w:ascii="Georgia" w:cs="Georgia" w:eastAsia="Georgia" w:hAnsi="Georgia"/>
          <w:b/>
          <w:bCs/>
        </w:rPr>
        <w:t xml:space="preserve">Version 2.0 — the framework failed its own test</w:t>
      </w:r>
    </w:p>
    <w:p>
      <w:pPr>
        <w:spacing w:after="130" w:line="278"/>
      </w:pPr>
      <w:r>
        <w:rPr>
          <w:rFonts w:ascii="Georgia" w:cs="Georgia" w:eastAsia="Georgia" w:hAnsi="Georgia"/>
          <w:sz w:val="21"/>
          <w:szCs w:val="21"/>
        </w:rPr>
        <w:t xml:space="preserve">Scoring ten representative federal agency architectures against v1.0 produced a finding about ASOM-Fed rather than about the agencies: </w:t>
      </w:r>
      <w:r>
        <w:rPr>
          <w:rFonts w:ascii="Georgia" w:cs="Georgia" w:eastAsia="Georgia" w:hAnsi="Georgia"/>
          <w:b/>
          <w:bCs/>
          <w:sz w:val="21"/>
          <w:szCs w:val="21"/>
        </w:rPr>
        <w:t xml:space="preserve">no</w:t>
      </w:r>
      <w:r>
        <w:rPr>
          <w:rFonts w:ascii="Georgia" w:cs="Georgia" w:eastAsia="Georgia" w:hAnsi="Georgia"/>
          <w:sz w:val="21"/>
          <w:szCs w:val="21"/>
        </w:rPr>
        <w:t xml:space="preserve"> architecture could evidence M10, forty-two of 111 techniques were evidenced by none of them, and the 35 controls reached five of six CSF 2.0 Functions with </w:t>
      </w:r>
      <w:r>
        <w:rPr>
          <w:rFonts w:ascii="Georgia" w:cs="Georgia" w:eastAsia="Georgia" w:hAnsi="Georgia"/>
          <w:b/>
          <w:bCs/>
          <w:sz w:val="21"/>
          <w:szCs w:val="21"/>
        </w:rPr>
        <w:t xml:space="preserve">Recover empty</w:t>
      </w:r>
      <w:r>
        <w:rPr>
          <w:rFonts w:ascii="Georgia" w:cs="Georgia" w:eastAsia="Georgia" w:hAnsi="Georgia"/>
          <w:sz w:val="21"/>
          <w:szCs w:val="21"/>
        </w:rPr>
        <w:t xml:space="preserve">. Added: </w:t>
      </w:r>
      <w:r>
        <w:rPr>
          <w:rFonts w:ascii="Consolas" w:cs="Consolas" w:eastAsia="Consolas" w:hAnsi="Consolas"/>
          <w:sz w:val="19"/>
          <w:szCs w:val="19"/>
        </w:rPr>
        <w:t xml:space="preserve">T6</w:t>
      </w:r>
      <w:r>
        <w:rPr>
          <w:rFonts w:ascii="Georgia" w:cs="Georgia" w:eastAsia="Georgia" w:hAnsi="Georgia"/>
          <w:sz w:val="21"/>
          <w:szCs w:val="21"/>
        </w:rPr>
        <w:t xml:space="preserve"> Operational Technology; </w:t>
      </w:r>
      <w:r>
        <w:rPr>
          <w:rFonts w:ascii="Consolas" w:cs="Consolas" w:eastAsia="Consolas" w:hAnsi="Consolas"/>
          <w:sz w:val="19"/>
          <w:szCs w:val="19"/>
        </w:rPr>
        <w:t xml:space="preserve">M11</w:t>
      </w:r>
      <w:r>
        <w:rPr>
          <w:rFonts w:ascii="Georgia" w:cs="Georgia" w:eastAsia="Georgia" w:hAnsi="Georgia"/>
          <w:sz w:val="21"/>
          <w:szCs w:val="21"/>
        </w:rPr>
        <w:t xml:space="preserve"> Reconstitution; the </w:t>
      </w:r>
      <w:r>
        <w:rPr>
          <w:rFonts w:ascii="Consolas" w:cs="Consolas" w:eastAsia="Consolas" w:hAnsi="Consolas"/>
          <w:sz w:val="19"/>
          <w:szCs w:val="19"/>
        </w:rPr>
        <w:t xml:space="preserve">RC</w:t>
      </w:r>
      <w:r>
        <w:rPr>
          <w:rFonts w:ascii="Georgia" w:cs="Georgia" w:eastAsia="Georgia" w:hAnsi="Georgia"/>
          <w:sz w:val="21"/>
          <w:szCs w:val="21"/>
        </w:rPr>
        <w:t xml:space="preserve"> and </w:t>
      </w:r>
      <w:r>
        <w:rPr>
          <w:rFonts w:ascii="Consolas" w:cs="Consolas" w:eastAsia="Consolas" w:hAnsi="Consolas"/>
          <w:sz w:val="19"/>
          <w:szCs w:val="19"/>
        </w:rPr>
        <w:t xml:space="preserve">FO</w:t>
      </w:r>
      <w:r>
        <w:rPr>
          <w:rFonts w:ascii="Georgia" w:cs="Georgia" w:eastAsia="Georgia" w:hAnsi="Georgia"/>
          <w:sz w:val="21"/>
          <w:szCs w:val="21"/>
        </w:rPr>
        <w:t xml:space="preserve"> families, taking the catalog from 35 to 46 and CSF reach to all six Functions; and per-agency obligation profiles.</w:t>
      </w:r>
    </w:p>
    <w:p>
      <w:pPr>
        <w:pStyle w:val="Heading3"/>
        <w:spacing w:after="150" w:before="300"/>
      </w:pPr>
      <w:r>
        <w:rPr>
          <w:rFonts w:ascii="Georgia" w:cs="Georgia" w:eastAsia="Georgia" w:hAnsi="Georgia"/>
          <w:b/>
          <w:bCs/>
        </w:rPr>
        <w:t xml:space="preserve">Version 3.0 — the completeness test</w:t>
      </w:r>
    </w:p>
    <w:p>
      <w:pPr>
        <w:spacing w:after="130" w:line="278"/>
      </w:pPr>
      <w:r>
        <w:rPr>
          <w:rFonts w:ascii="Georgia" w:cs="Georgia" w:eastAsia="Georgia" w:hAnsi="Georgia"/>
          <w:sz w:val="21"/>
          <w:szCs w:val="21"/>
        </w:rPr>
        <w:t xml:space="preserve">Every ASOM-Fed control cites the 800-53 controls it inherits from, so the families it never cites measure the estate the framework does not reach. Against v2.0 that returned four families at zero — </w:t>
      </w:r>
      <w:r>
        <w:rPr>
          <w:rFonts w:ascii="Georgia" w:cs="Georgia" w:eastAsia="Georgia" w:hAnsi="Georgia"/>
          <w:b/>
          <w:bCs/>
          <w:sz w:val="21"/>
          <w:szCs w:val="21"/>
        </w:rPr>
        <w:t xml:space="preserve">AT</w:t>
      </w:r>
      <w:r>
        <w:rPr>
          <w:rFonts w:ascii="Georgia" w:cs="Georgia" w:eastAsia="Georgia" w:hAnsi="Georgia"/>
          <w:sz w:val="21"/>
          <w:szCs w:val="21"/>
        </w:rPr>
        <w:t xml:space="preserve">, </w:t>
      </w:r>
      <w:r>
        <w:rPr>
          <w:rFonts w:ascii="Georgia" w:cs="Georgia" w:eastAsia="Georgia" w:hAnsi="Georgia"/>
          <w:b/>
          <w:bCs/>
          <w:sz w:val="21"/>
          <w:szCs w:val="21"/>
        </w:rPr>
        <w:t xml:space="preserve">PS</w:t>
      </w:r>
      <w:r>
        <w:rPr>
          <w:rFonts w:ascii="Georgia" w:cs="Georgia" w:eastAsia="Georgia" w:hAnsi="Georgia"/>
          <w:sz w:val="21"/>
          <w:szCs w:val="21"/>
        </w:rPr>
        <w:t xml:space="preserve"> at a single citation, </w:t>
      </w:r>
      <w:r>
        <w:rPr>
          <w:rFonts w:ascii="Georgia" w:cs="Georgia" w:eastAsia="Georgia" w:hAnsi="Georgia"/>
          <w:b/>
          <w:bCs/>
          <w:sz w:val="21"/>
          <w:szCs w:val="21"/>
        </w:rPr>
        <w:t xml:space="preserve">PE</w:t>
      </w:r>
      <w:r>
        <w:rPr>
          <w:rFonts w:ascii="Georgia" w:cs="Georgia" w:eastAsia="Georgia" w:hAnsi="Georgia"/>
          <w:sz w:val="21"/>
          <w:szCs w:val="21"/>
        </w:rPr>
        <w:t xml:space="preserve"> and </w:t>
      </w:r>
      <w:r>
        <w:rPr>
          <w:rFonts w:ascii="Georgia" w:cs="Georgia" w:eastAsia="Georgia" w:hAnsi="Georgia"/>
          <w:b/>
          <w:bCs/>
          <w:sz w:val="21"/>
          <w:szCs w:val="21"/>
        </w:rPr>
        <w:t xml:space="preserve">MA</w:t>
      </w:r>
      <w:r>
        <w:rPr>
          <w:rFonts w:ascii="Georgia" w:cs="Georgia" w:eastAsia="Georgia" w:hAnsi="Georgia"/>
          <w:sz w:val="21"/>
          <w:szCs w:val="21"/>
        </w:rPr>
        <w:t xml:space="preserve"> — with </w:t>
      </w:r>
      <w:r>
        <w:rPr>
          <w:rFonts w:ascii="Georgia" w:cs="Georgia" w:eastAsia="Georgia" w:hAnsi="Georgia"/>
          <w:b/>
          <w:bCs/>
          <w:sz w:val="21"/>
          <w:szCs w:val="21"/>
        </w:rPr>
        <w:t xml:space="preserve">SR</w:t>
      </w:r>
      <w:r>
        <w:rPr>
          <w:rFonts w:ascii="Georgia" w:cs="Georgia" w:eastAsia="Georgia" w:hAnsi="Georgia"/>
          <w:sz w:val="21"/>
          <w:szCs w:val="21"/>
        </w:rPr>
        <w:t xml:space="preserve"> and </w:t>
      </w:r>
      <w:r>
        <w:rPr>
          <w:rFonts w:ascii="Georgia" w:cs="Georgia" w:eastAsia="Georgia" w:hAnsi="Georgia"/>
          <w:b/>
          <w:bCs/>
          <w:sz w:val="21"/>
          <w:szCs w:val="21"/>
        </w:rPr>
        <w:t xml:space="preserve">SA</w:t>
      </w:r>
      <w:r>
        <w:rPr>
          <w:rFonts w:ascii="Georgia" w:cs="Georgia" w:eastAsia="Georgia" w:hAnsi="Georgia"/>
          <w:sz w:val="21"/>
          <w:szCs w:val="21"/>
        </w:rPr>
        <w:t xml:space="preserve"> thin. Stated as terrain: the framework modeled the machines and not the people, the buildings, or the suppliers. Added: </w:t>
      </w:r>
      <w:r>
        <w:rPr>
          <w:rFonts w:ascii="Consolas" w:cs="Consolas" w:eastAsia="Consolas" w:hAnsi="Consolas"/>
          <w:sz w:val="19"/>
          <w:szCs w:val="19"/>
        </w:rPr>
        <w:t xml:space="preserve">T7</w:t>
      </w:r>
      <w:r>
        <w:rPr>
          <w:rFonts w:ascii="Georgia" w:cs="Georgia" w:eastAsia="Georgia" w:hAnsi="Georgia"/>
          <w:sz w:val="21"/>
          <w:szCs w:val="21"/>
        </w:rPr>
        <w:t xml:space="preserve"> Workforce with the </w:t>
      </w:r>
      <w:r>
        <w:rPr>
          <w:rFonts w:ascii="Consolas" w:cs="Consolas" w:eastAsia="Consolas" w:hAnsi="Consolas"/>
          <w:sz w:val="19"/>
          <w:szCs w:val="19"/>
        </w:rPr>
        <w:t xml:space="preserve">WF</w:t>
      </w:r>
      <w:r>
        <w:rPr>
          <w:rFonts w:ascii="Georgia" w:cs="Georgia" w:eastAsia="Georgia" w:hAnsi="Georgia"/>
          <w:sz w:val="21"/>
          <w:szCs w:val="21"/>
        </w:rPr>
        <w:t xml:space="preserve"> family, </w:t>
      </w:r>
      <w:r>
        <w:rPr>
          <w:rFonts w:ascii="Consolas" w:cs="Consolas" w:eastAsia="Consolas" w:hAnsi="Consolas"/>
          <w:sz w:val="19"/>
          <w:szCs w:val="19"/>
        </w:rPr>
        <w:t xml:space="preserve">T8</w:t>
      </w:r>
      <w:r>
        <w:rPr>
          <w:rFonts w:ascii="Georgia" w:cs="Georgia" w:eastAsia="Georgia" w:hAnsi="Georgia"/>
          <w:sz w:val="21"/>
          <w:szCs w:val="21"/>
        </w:rPr>
        <w:t xml:space="preserve"> Facilities with </w:t>
      </w:r>
      <w:r>
        <w:rPr>
          <w:rFonts w:ascii="Consolas" w:cs="Consolas" w:eastAsia="Consolas" w:hAnsi="Consolas"/>
          <w:sz w:val="19"/>
          <w:szCs w:val="19"/>
        </w:rPr>
        <w:t xml:space="preserve">FC</w:t>
      </w:r>
      <w:r>
        <w:rPr>
          <w:rFonts w:ascii="Georgia" w:cs="Georgia" w:eastAsia="Georgia" w:hAnsi="Georgia"/>
          <w:sz w:val="21"/>
          <w:szCs w:val="21"/>
        </w:rPr>
        <w:t xml:space="preserve">, </w:t>
      </w:r>
      <w:r>
        <w:rPr>
          <w:rFonts w:ascii="Consolas" w:cs="Consolas" w:eastAsia="Consolas" w:hAnsi="Consolas"/>
          <w:sz w:val="19"/>
          <w:szCs w:val="19"/>
        </w:rPr>
        <w:t xml:space="preserve">T9</w:t>
      </w:r>
      <w:r>
        <w:rPr>
          <w:rFonts w:ascii="Georgia" w:cs="Georgia" w:eastAsia="Georgia" w:hAnsi="Georgia"/>
          <w:sz w:val="21"/>
          <w:szCs w:val="21"/>
        </w:rPr>
        <w:t xml:space="preserve"> Supply Chain with </w:t>
      </w:r>
      <w:r>
        <w:rPr>
          <w:rFonts w:ascii="Consolas" w:cs="Consolas" w:eastAsia="Consolas" w:hAnsi="Consolas"/>
          <w:sz w:val="19"/>
          <w:szCs w:val="19"/>
        </w:rPr>
        <w:t xml:space="preserve">LC</w:t>
      </w:r>
      <w:r>
        <w:rPr>
          <w:rFonts w:ascii="Georgia" w:cs="Georgia" w:eastAsia="Georgia" w:hAnsi="Georgia"/>
          <w:sz w:val="21"/>
          <w:szCs w:val="21"/>
        </w:rPr>
        <w:t xml:space="preserve">, and twenty-five techniques, taking the matrix to 150 and the catalog to 60 across eleven families. </w:t>
      </w:r>
      <w:r>
        <w:rPr>
          <w:rFonts w:ascii="Georgia" w:cs="Georgia" w:eastAsia="Georgia" w:hAnsi="Georgia"/>
          <w:b/>
          <w:bCs/>
          <w:sz w:val="21"/>
          <w:szCs w:val="21"/>
        </w:rPr>
        <w:t xml:space="preserve">No new forms were required</w:t>
      </w:r>
      <w:r>
        <w:rPr>
          <w:rFonts w:ascii="Georgia" w:cs="Georgia" w:eastAsia="Georgia" w:hAnsi="Georgia"/>
          <w:sz w:val="21"/>
          <w:szCs w:val="21"/>
        </w:rPr>
        <w:t xml:space="preserve">, which is the most load-bearing result in that release.</w:t>
      </w:r>
    </w:p>
    <w:p>
      <w:pPr>
        <w:pStyle w:val="Heading3"/>
        <w:spacing w:after="150" w:before="300"/>
      </w:pPr>
      <w:r>
        <w:rPr>
          <w:rFonts w:ascii="Georgia" w:cs="Georgia" w:eastAsia="Georgia" w:hAnsi="Georgia"/>
          <w:b/>
          <w:bCs/>
        </w:rPr>
        <w:t xml:space="preserve">Version 4.0 — depth</w:t>
      </w:r>
    </w:p>
    <w:p>
      <w:pPr>
        <w:spacing w:after="130" w:line="278"/>
      </w:pPr>
      <w:r>
        <w:rPr>
          <w:rFonts w:ascii="Georgia" w:cs="Georgia" w:eastAsia="Georgia" w:hAnsi="Georgia"/>
          <w:sz w:val="21"/>
          <w:szCs w:val="21"/>
        </w:rPr>
        <w:t xml:space="preserve">No roster change. Every control was rebuilt to the COBIT 2019 component model: 734 capability-leveled activities, RACI, information flows, people, policies, culture, services, metrics and mappings — approximately 2,300 authored elements. The build pipeline was introduced, and with it the first machine-checked guarantees about the catalog's internal consistency.</w:t>
      </w:r>
    </w:p>
    <w:p>
      <w:pPr>
        <w:pStyle w:val="Heading3"/>
        <w:spacing w:after="150" w:before="300"/>
      </w:pPr>
      <w:r>
        <w:rPr>
          <w:rFonts w:ascii="Georgia" w:cs="Georgia" w:eastAsia="Georgia" w:hAnsi="Georgia"/>
          <w:b/>
          <w:bCs/>
        </w:rPr>
        <w:t xml:space="preserve">Version 6.1 — the fight, the high ground, and the artifacts</w:t>
      </w:r>
    </w:p>
    <w:p>
      <w:pPr>
        <w:spacing w:after="130" w:line="278"/>
      </w:pPr>
      <w:r>
        <w:rPr>
          <w:rFonts w:ascii="Georgia" w:cs="Georgia" w:eastAsia="Georgia" w:hAnsi="Georgia"/>
          <w:sz w:val="21"/>
          <w:szCs w:val="21"/>
        </w:rPr>
        <w:t xml:space="preserve">Three independent measurements produced three findings, and a fourth emerged from checking the artifacts against each other.</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`IA` cited once across sixty controls</w:t>
      </w:r>
      <w:r>
        <w:rPr>
          <w:rFonts w:ascii="Georgia" w:cs="Georgia" w:eastAsia="Georgia" w:hAnsi="Georgia"/>
          <w:sz w:val="21"/>
          <w:szCs w:val="21"/>
        </w:rPr>
        <w:t xml:space="preserve">, on the terrain the framework calls the high ground, while every layer ASOM-Fed </w:t>
      </w:r>
      <w:r>
        <w:rPr>
          <w:rFonts w:ascii="Georgia" w:cs="Georgia" w:eastAsia="Georgia" w:hAnsi="Georgia"/>
          <w:i/>
          <w:iCs/>
          <w:sz w:val="21"/>
          <w:szCs w:val="21"/>
        </w:rPr>
        <w:t xml:space="preserve">added</w:t>
      </w:r>
      <w:r>
        <w:rPr>
          <w:rFonts w:ascii="Georgia" w:cs="Georgia" w:eastAsia="Georgia" w:hAnsi="Georgia"/>
          <w:sz w:val="21"/>
          <w:szCs w:val="21"/>
        </w:rPr>
        <w:t xml:space="preserve"> had dedicated controls and the inherited ZTMM pillars had none. → the </w:t>
      </w:r>
      <w:r>
        <w:rPr>
          <w:rFonts w:ascii="Georgia" w:cs="Georgia" w:eastAsia="Georgia" w:hAnsi="Georgia"/>
          <w:b/>
          <w:bCs/>
          <w:sz w:val="21"/>
          <w:szCs w:val="21"/>
        </w:rPr>
        <w:t xml:space="preserve">`ID` Identity Terrain family</w:t>
      </w:r>
      <w:r>
        <w:rPr>
          <w:rFonts w:ascii="Georgia" w:cs="Georgia" w:eastAsia="Georgia" w:hAnsi="Georgia"/>
          <w:sz w:val="21"/>
          <w:szCs w:val="21"/>
        </w:rPr>
        <w:t xml:space="preserve"> (5 controls). ID-3 makes M3's stated indicator — a stolen credential yields no movement — assessable for the first time.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Respond at 2 of 13 CSF outcomes</w:t>
      </w:r>
      <w:r>
        <w:rPr>
          <w:rFonts w:ascii="Georgia" w:cs="Georgia" w:eastAsia="Georgia" w:hAnsi="Georgia"/>
          <w:sz w:val="21"/>
          <w:szCs w:val="21"/>
        </w:rPr>
        <w:t xml:space="preserve">, </w:t>
      </w:r>
      <w:r>
        <w:rPr>
          <w:rFonts w:ascii="Consolas" w:cs="Consolas" w:eastAsia="Consolas" w:hAnsi="Consolas"/>
          <w:sz w:val="19"/>
          <w:szCs w:val="19"/>
        </w:rPr>
        <w:t xml:space="preserve">RS.AN</w:t>
      </w:r>
      <w:r>
        <w:rPr>
          <w:rFonts w:ascii="Georgia" w:cs="Georgia" w:eastAsia="Georgia" w:hAnsi="Georgia"/>
          <w:sz w:val="21"/>
          <w:szCs w:val="21"/>
        </w:rPr>
        <w:t xml:space="preserve"> at 0 of 4, and every in-contact and consolidation form parked on </w:t>
      </w:r>
      <w:r>
        <w:rPr>
          <w:rFonts w:ascii="Consolas" w:cs="Consolas" w:eastAsia="Consolas" w:hAnsi="Consolas"/>
          <w:sz w:val="19"/>
          <w:szCs w:val="19"/>
        </w:rPr>
        <w:t xml:space="preserve">TX</w:t>
      </w:r>
      <w:r>
        <w:rPr>
          <w:rFonts w:ascii="Georgia" w:cs="Georgia" w:eastAsia="Georgia" w:hAnsi="Georgia"/>
          <w:sz w:val="21"/>
          <w:szCs w:val="21"/>
        </w:rPr>
        <w:t xml:space="preserve"> rather than on real ground. → the </w:t>
      </w:r>
      <w:r>
        <w:rPr>
          <w:rFonts w:ascii="Georgia" w:cs="Georgia" w:eastAsia="Georgia" w:hAnsi="Georgia"/>
          <w:b/>
          <w:bCs/>
          <w:sz w:val="21"/>
          <w:szCs w:val="21"/>
        </w:rPr>
        <w:t xml:space="preserve">`EN` Engagement and Pursuit family</w:t>
      </w:r>
      <w:r>
        <w:rPr>
          <w:rFonts w:ascii="Georgia" w:cs="Georgia" w:eastAsia="Georgia" w:hAnsi="Georgia"/>
          <w:sz w:val="21"/>
          <w:szCs w:val="21"/>
        </w:rPr>
        <w:t xml:space="preserve"> (6 controls). EN-2 converts M10's precondition from an intention into a control that four other controls already depended on.</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D3FEND `Deceive` at zero controls</w:t>
      </w:r>
      <w:r>
        <w:rPr>
          <w:rFonts w:ascii="Georgia" w:cs="Georgia" w:eastAsia="Georgia" w:hAnsi="Georgia"/>
          <w:sz w:val="21"/>
          <w:szCs w:val="21"/>
        </w:rPr>
        <w:t xml:space="preserve"> while M5 carried thirteen techniques. → </w:t>
      </w:r>
      <w:r>
        <w:rPr>
          <w:rFonts w:ascii="Georgia" w:cs="Georgia" w:eastAsia="Georgia" w:hAnsi="Georgia"/>
          <w:b/>
          <w:bCs/>
          <w:sz w:val="21"/>
          <w:szCs w:val="21"/>
        </w:rPr>
        <w:t xml:space="preserve">`SM-7` Deception Emplacement</w:t>
      </w:r>
      <w:r>
        <w:rPr>
          <w:rFonts w:ascii="Georgia" w:cs="Georgia" w:eastAsia="Georgia" w:hAnsi="Georgia"/>
          <w:sz w:val="21"/>
          <w:szCs w:val="21"/>
        </w:rPr>
        <w:t xml:space="preserv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The published artifacts disagreed with each other.</w:t>
      </w:r>
      <w:r>
        <w:rPr>
          <w:rFonts w:ascii="Georgia" w:cs="Georgia" w:eastAsia="Georgia" w:hAnsi="Georgia"/>
          <w:sz w:val="21"/>
          <w:szCs w:val="21"/>
        </w:rPr>
        <w:t xml:space="preserve"> The doctrine document stated 60 controls in prose and showed 35 in the adjacent table; the terrain table listed five of nine layers; RC-1 and RC-4 cited </w:t>
      </w:r>
      <w:r>
        <w:rPr>
          <w:rFonts w:ascii="Georgia" w:cs="Georgia" w:eastAsia="Georgia" w:hAnsi="Georgia"/>
          <w:b/>
          <w:bCs/>
          <w:sz w:val="21"/>
          <w:szCs w:val="21"/>
        </w:rPr>
        <w:t xml:space="preserve">retired CSF 1.1 identifiers</w:t>
      </w:r>
      <w:r>
        <w:rPr>
          <w:rFonts w:ascii="Georgia" w:cs="Georgia" w:eastAsia="Georgia" w:hAnsi="Georgia"/>
          <w:sz w:val="21"/>
          <w:szCs w:val="21"/>
        </w:rPr>
        <w:t xml:space="preserve"> (</w:t>
      </w:r>
      <w:r>
        <w:rPr>
          <w:rFonts w:ascii="Consolas" w:cs="Consolas" w:eastAsia="Consolas" w:hAnsi="Consolas"/>
          <w:sz w:val="19"/>
          <w:szCs w:val="19"/>
        </w:rPr>
        <w:t xml:space="preserve">ID.BE-05</w:t>
      </w:r>
      <w:r>
        <w:rPr>
          <w:rFonts w:ascii="Georgia" w:cs="Georgia" w:eastAsia="Georgia" w:hAnsi="Georgia"/>
          <w:sz w:val="21"/>
          <w:szCs w:val="21"/>
        </w:rPr>
        <w:t xml:space="preserve">, </w:t>
      </w:r>
      <w:r>
        <w:rPr>
          <w:rFonts w:ascii="Consolas" w:cs="Consolas" w:eastAsia="Consolas" w:hAnsi="Consolas"/>
          <w:sz w:val="19"/>
          <w:szCs w:val="19"/>
        </w:rPr>
        <w:t xml:space="preserve">PR.DS-06</w:t>
      </w:r>
      <w:r>
        <w:rPr>
          <w:rFonts w:ascii="Georgia" w:cs="Georgia" w:eastAsia="Georgia" w:hAnsi="Georgia"/>
          <w:sz w:val="21"/>
          <w:szCs w:val="21"/>
        </w:rPr>
        <w:t xml:space="preserve">) in CSF 2.0 mappings; </w:t>
      </w:r>
      <w:r>
        <w:rPr>
          <w:rFonts w:ascii="Consolas" w:cs="Consolas" w:eastAsia="Consolas" w:hAnsi="Consolas"/>
          <w:sz w:val="19"/>
          <w:szCs w:val="19"/>
        </w:rPr>
        <w:t xml:space="preserve">FO-6</w:t>
      </w:r>
      <w:r>
        <w:rPr>
          <w:rFonts w:ascii="Georgia" w:cs="Georgia" w:eastAsia="Georgia" w:hAnsi="Georgia"/>
          <w:sz w:val="21"/>
          <w:szCs w:val="21"/>
        </w:rPr>
        <w:t xml:space="preserve"> duplicated </w:t>
      </w:r>
      <w:r>
        <w:rPr>
          <w:rFonts w:ascii="Consolas" w:cs="Consolas" w:eastAsia="Consolas" w:hAnsi="Consolas"/>
          <w:sz w:val="19"/>
          <w:szCs w:val="19"/>
        </w:rPr>
        <w:t xml:space="preserve">LC-1</w:t>
      </w:r>
      <w:r>
        <w:rPr>
          <w:rFonts w:ascii="Georgia" w:cs="Georgia" w:eastAsia="Georgia" w:hAnsi="Georgia"/>
          <w:sz w:val="21"/>
          <w:szCs w:val="21"/>
        </w:rPr>
        <w:t xml:space="preserve">; the connector shipped </w:t>
      </w:r>
      <w:r>
        <w:rPr>
          <w:rFonts w:ascii="Georgia" w:cs="Georgia" w:eastAsia="Georgia" w:hAnsi="Georgia"/>
          <w:b/>
          <w:bCs/>
          <w:sz w:val="21"/>
          <w:szCs w:val="21"/>
        </w:rPr>
        <w:t xml:space="preserve">thirteen controls no technique cited</w:t>
      </w:r>
      <w:r>
        <w:rPr>
          <w:rFonts w:ascii="Georgia" w:cs="Georgia" w:eastAsia="Georgia" w:hAnsi="Georgia"/>
          <w:sz w:val="21"/>
          <w:szCs w:val="21"/>
        </w:rPr>
        <w:t xml:space="preserve">; the Asset Register carried </w:t>
      </w:r>
      <w:r>
        <w:rPr>
          <w:rFonts w:ascii="Georgia" w:cs="Georgia" w:eastAsia="Georgia" w:hAnsi="Georgia"/>
          <w:b/>
          <w:bCs/>
          <w:sz w:val="21"/>
          <w:szCs w:val="21"/>
        </w:rPr>
        <w:t xml:space="preserve">no assets at all</w:t>
      </w:r>
      <w:r>
        <w:rPr>
          <w:rFonts w:ascii="Georgia" w:cs="Georgia" w:eastAsia="Georgia" w:hAnsi="Georgia"/>
          <w:sz w:val="21"/>
          <w:szCs w:val="21"/>
        </w:rPr>
        <w:t xml:space="preserve"> on four of its own terrain layers; and </w:t>
      </w:r>
      <w:r>
        <w:rPr>
          <w:rFonts w:ascii="Consolas" w:cs="Consolas" w:eastAsia="Consolas" w:hAnsi="Consolas"/>
          <w:sz w:val="19"/>
          <w:szCs w:val="19"/>
        </w:rPr>
        <w:t xml:space="preserve">riskReduction</w:t>
      </w:r>
      <w:r>
        <w:rPr>
          <w:rFonts w:ascii="Georgia" w:cs="Georgia" w:eastAsia="Georgia" w:hAnsi="Georgia"/>
          <w:sz w:val="21"/>
          <w:szCs w:val="21"/>
        </w:rPr>
        <w:t xml:space="preserve"> summed to 117. → the generated-artifact discipline in §3.9, the </w:t>
      </w:r>
      <w:r>
        <w:rPr>
          <w:rFonts w:ascii="Consolas" w:cs="Consolas" w:eastAsia="Consolas" w:hAnsi="Consolas"/>
          <w:sz w:val="19"/>
          <w:szCs w:val="19"/>
        </w:rPr>
        <w:t xml:space="preserve">FO-7</w:t>
      </w:r>
      <w:r>
        <w:rPr>
          <w:rFonts w:ascii="Georgia" w:cs="Georgia" w:eastAsia="Georgia" w:hAnsi="Georgia"/>
          <w:sz w:val="21"/>
          <w:szCs w:val="21"/>
        </w:rPr>
        <w:t xml:space="preserve"> obligation profile control, and the recorded defect register.</w:t>
      </w:r>
    </w:p>
    <w:p>
      <w:pPr>
        <w:spacing w:after="70" w:line="278"/>
      </w:pPr>
      <w:r>
        <w:rPr>
          <w:rFonts w:ascii="Georgia" w:cs="Georgia" w:eastAsia="Georgia" w:hAnsi="Georgia"/>
          <w:sz w:val="21"/>
          <w:szCs w:val="21"/>
        </w:rPr>
        <w:t xml:space="preserve"/>
      </w:r>
    </w:p>
    <w:p>
      <w:pPr>
        <w:spacing w:after="130" w:line="278"/>
      </w:pPr>
      <w:r>
        <w:rPr>
          <w:rFonts w:ascii="Georgia" w:cs="Georgia" w:eastAsia="Georgia" w:hAnsi="Georgia"/>
          <w:sz w:val="21"/>
          <w:szCs w:val="21"/>
        </w:rPr>
        <w:t xml:space="preserve">Roster: 60 → </w:t>
      </w:r>
      <w:r>
        <w:rPr>
          <w:rFonts w:ascii="Georgia" w:cs="Georgia" w:eastAsia="Georgia" w:hAnsi="Georgia"/>
          <w:b/>
          <w:bCs/>
          <w:sz w:val="21"/>
          <w:szCs w:val="21"/>
        </w:rPr>
        <w:t xml:space="preserve">78 controls across 14 families</w:t>
      </w:r>
      <w:r>
        <w:rPr>
          <w:rFonts w:ascii="Georgia" w:cs="Georgia" w:eastAsia="Georgia" w:hAnsi="Georgia"/>
          <w:sz w:val="21"/>
          <w:szCs w:val="21"/>
        </w:rPr>
        <w:t xml:space="preserve">. Denominators changed; v4.0 and v5.0 coverage scores are not comparable, and the trend must break here.</w:t>
      </w:r>
    </w:p>
    <w:p>
      <w:pPr>
        <w:pStyle w:val="Heading3"/>
        <w:spacing w:after="150" w:before="300"/>
      </w:pPr>
      <w:r>
        <w:rPr>
          <w:rFonts w:ascii="Georgia" w:cs="Georgia" w:eastAsia="Georgia" w:hAnsi="Georgia"/>
          <w:b/>
          <w:bCs/>
        </w:rPr>
        <w:t xml:space="preserve">Recorded but not resolved</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`T2` Devices holds no dedicated control</w:t>
      </w:r>
      <w:r>
        <w:rPr>
          <w:rFonts w:ascii="Georgia" w:cs="Georgia" w:eastAsia="Georgia" w:hAnsi="Georgia"/>
          <w:sz w:val="21"/>
          <w:szCs w:val="21"/>
        </w:rPr>
        <w:t xml:space="preserve"> and is the only terrain layer with none. v6.1 input.</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`riskReduction` sums to 117.</w:t>
      </w:r>
      <w:r>
        <w:rPr>
          <w:rFonts w:ascii="Georgia" w:cs="Georgia" w:eastAsia="Georgia" w:hAnsi="Georgia"/>
          <w:sz w:val="21"/>
          <w:szCs w:val="21"/>
        </w:rPr>
        <w:t xml:space="preserve"> Rebalancing changes every historical score.</w:t>
      </w:r>
    </w:p>
    <w:p>
      <w:pPr>
        <w:spacing w:after="70" w:line="272"/>
        <w:ind w:left="431" w:hanging="316"/>
      </w:pPr>
      <w:r>
        <w:rPr>
          <w:rFonts w:ascii="Georgia" w:cs="Georgia" w:eastAsia="Georgia" w:hAnsi="Georgia"/>
          <w:sz w:val="21"/>
          <w:szCs w:val="21"/>
        </w:rPr>
        <w:t xml:space="preserve">•  </w:t>
      </w:r>
      <w:r>
        <w:rPr>
          <w:rFonts w:ascii="Georgia" w:cs="Georgia" w:eastAsia="Georgia" w:hAnsi="Georgia"/>
          <w:b/>
          <w:bCs/>
          <w:sz w:val="21"/>
          <w:szCs w:val="21"/>
        </w:rPr>
        <w:t xml:space="preserve">The published Tower Model page</w:t>
      </w:r>
      <w:r>
        <w:rPr>
          <w:rFonts w:ascii="Georgia" w:cs="Georgia" w:eastAsia="Georgia" w:hAnsi="Georgia"/>
          <w:sz w:val="21"/>
          <w:szCs w:val="21"/>
        </w:rPr>
        <w:t xml:space="preserve"> still states v3.0 and 60 controls.</w:t>
      </w:r>
    </w:p>
    <w:p>
      <w:pPr>
        <w:spacing w:after="70" w:line="278"/>
      </w:pPr>
      <w:r>
        <w:rPr>
          <w:rFonts w:ascii="Georgia" w:cs="Georgia" w:eastAsia="Georgia" w:hAnsi="Georgia"/>
          <w:sz w:val="21"/>
          <w:szCs w:val="21"/>
        </w:rPr>
        <w:t xml:space="preserve"/>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8. Summary</w:t>
      </w:r>
    </w:p>
    <w:p>
      <w:pPr>
        <w:spacing w:after="130" w:line="278"/>
      </w:pPr>
      <w:r>
        <w:rPr>
          <w:rFonts w:ascii="Georgia" w:cs="Georgia" w:eastAsia="Georgia" w:hAnsi="Georgia"/>
          <w:sz w:val="21"/>
          <w:szCs w:val="21"/>
        </w:rPr>
        <w:t xml:space="preserve">ASOM-Fed occupies a level of abstraction that federal cyber defense currently leaves empty. Above it, maturity and outcome models say what should be true. Below it, control catalogs say what must be present. Neither can express the thing that decides engagements: </w:t>
      </w:r>
      <w:r>
        <w:rPr>
          <w:rFonts w:ascii="Georgia" w:cs="Georgia" w:eastAsia="Georgia" w:hAnsi="Georgia"/>
          <w:b/>
          <w:bCs/>
          <w:sz w:val="21"/>
          <w:szCs w:val="21"/>
        </w:rPr>
        <w:t xml:space="preserve">how a defense is arrayed, what it does first, what it gives up, whether it can act faster than the adversary can adapt, and whether any of it holds when nobody is watching.</w:t>
      </w:r>
    </w:p>
    <w:p>
      <w:pPr>
        <w:spacing w:after="130" w:line="278"/>
      </w:pPr>
      <w:r>
        <w:rPr>
          <w:rFonts w:ascii="Georgia" w:cs="Georgia" w:eastAsia="Georgia" w:hAnsi="Georgia"/>
          <w:sz w:val="21"/>
          <w:szCs w:val="21"/>
        </w:rPr>
        <w:t xml:space="preserve">The framework's shape follows from one borrowed idea taken seriously — that durable categories of maneuver must be separated from the perishable techniques that realize them — and from disciplines imposed throughout: every technique must state what would prove it is working, and that statement must be capable of being false; every control must be able to fail, and must say how it fails socially as well as technically; every referenced outcome must be covered or excluded on the record; and no two artifacts may hold the same fact.</w:t>
      </w:r>
    </w:p>
    <w:p>
      <w:pPr>
        <w:spacing w:after="130" w:line="278"/>
      </w:pPr>
      <w:r>
        <w:rPr>
          <w:rFonts w:ascii="Georgia" w:cs="Georgia" w:eastAsia="Georgia" w:hAnsi="Georgia"/>
          <w:sz w:val="21"/>
          <w:szCs w:val="21"/>
        </w:rPr>
        <w:t xml:space="preserve">The result is a defender's knowledge base that a CISO can direct, an engineer can implement, a red team can attack, and an auditor can accept as evidence.</w:t>
      </w:r>
    </w:p>
    <w:p>
      <w:pPr>
        <w:spacing w:after="130" w:line="278"/>
      </w:pPr>
      <w:r>
        <w:rPr>
          <w:rFonts w:ascii="Georgia" w:cs="Georgia" w:eastAsia="Georgia" w:hAnsi="Georgia"/>
          <w:sz w:val="21"/>
          <w:szCs w:val="21"/>
        </w:rPr>
        <w:t xml:space="preserve">It is offered as a public reference framework: unclassified, agency-agnostic, free to use, free to extend, and built to be argued with.</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9. The rest of the suite</w:t>
      </w:r>
    </w:p>
    <w:p>
      <w:pPr>
        <w:spacing w:after="130" w:line="278"/>
      </w:pPr>
      <w:r>
        <w:rPr>
          <w:rFonts w:ascii="Georgia" w:cs="Georgia" w:eastAsia="Georgia" w:hAnsi="Georgia"/>
          <w:sz w:val="21"/>
          <w:szCs w:val="21"/>
        </w:rPr>
        <w:t xml:space="preserve">Each artifact is derived from the same source, so they cannot disagree about what the framework contains.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36"/>
        <w:gridCol w:w="6324"/>
      </w:tblGrid>
      <w:tr>
        <w:trPr>
          <w:tblHeader/>
        </w:trPr>
        <w:tc>
          <w:tcPr>
            <w:tcW w:type="dxa" w:w="3036"/>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Artifact</w:t>
            </w:r>
          </w:p>
        </w:tc>
        <w:tc>
          <w:tcPr>
            <w:tcW w:type="dxa" w:w="6324"/>
            <w:shd w:fill="E8ECF0" w:color="auto" w:val="clear"/>
            <w:tcMar>
              <w:top w:type="dxa" w:w="70"/>
              <w:left w:type="dxa" w:w="100"/>
              <w:bottom w:type="dxa" w:w="70"/>
              <w:right w:type="dxa" w:w="100"/>
            </w:tcMar>
          </w:tcPr>
          <w:p>
            <w:pPr>
              <w:spacing w:after="0" w:line="256"/>
            </w:pPr>
            <w:r>
              <w:rPr>
                <w:rFonts w:ascii="Georgia" w:cs="Georgia" w:eastAsia="Georgia" w:hAnsi="Georgia"/>
                <w:b/>
                <w:bCs/>
                <w:sz w:val="18"/>
                <w:szCs w:val="18"/>
              </w:rPr>
              <w:t xml:space="preserve">Role</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Framework</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The doctrine: why defense is a maneuver problem</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Application and Control Guide</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78 controls with activities, components, evidence and assessment procedures</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Defensive Maneuver Matrix</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11 forms, 154 techniques, 77 cells, and the controls that assess each</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Asset Register and Tower Allocation</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Assets on terrain, defensive weight, mission bill of defense</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Posture and Tower Model</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Which controls hold when nobody is watching</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Control Catalog (CSV / JSON)</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Machine-readable, for GRC import</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Changelog</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Per-control version history, generated</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Diagram Studio</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Where the work is done and the control set evaluates live</w:t>
            </w:r>
          </w:p>
        </w:tc>
      </w:tr>
      <w:tr>
        <w:tc>
          <w:tcPr>
            <w:tcW w:type="dxa" w:w="3036"/>
            <w:tcMar>
              <w:top w:type="dxa" w:w="70"/>
              <w:left w:type="dxa" w:w="100"/>
              <w:bottom w:type="dxa" w:w="70"/>
              <w:right w:type="dxa" w:w="100"/>
            </w:tcMar>
          </w:tcPr>
          <w:p>
            <w:pPr>
              <w:spacing w:after="0" w:line="256"/>
            </w:pPr>
            <w:r>
              <w:rPr>
                <w:rFonts w:ascii="Georgia" w:cs="Georgia" w:eastAsia="Georgia" w:hAnsi="Georgia"/>
                <w:b/>
                <w:bCs/>
                <w:sz w:val="18"/>
                <w:szCs w:val="18"/>
              </w:rPr>
              <w:t xml:space="preserve">The Brief</w:t>
            </w:r>
          </w:p>
        </w:tc>
        <w:tc>
          <w:tcPr>
            <w:tcW w:type="dxa" w:w="6324"/>
            <w:tcMar>
              <w:top w:type="dxa" w:w="70"/>
              <w:left w:type="dxa" w:w="100"/>
              <w:bottom w:type="dxa" w:w="70"/>
              <w:right w:type="dxa" w:w="100"/>
            </w:tcMar>
          </w:tcPr>
          <w:p>
            <w:pPr>
              <w:spacing w:after="0" w:line="256"/>
            </w:pPr>
            <w:r>
              <w:rPr>
                <w:rFonts w:ascii="Georgia" w:cs="Georgia" w:eastAsia="Georgia" w:hAnsi="Georgia"/>
                <w:sz w:val="18"/>
                <w:szCs w:val="18"/>
              </w:rPr>
              <w:t xml:space="preserve">The cycle record, citing the controls each section evidences</w:t>
            </w:r>
          </w:p>
        </w:tc>
      </w:tr>
    </w:tbl>
    <w:p>
      <w:pPr>
        <w:spacing w:after="90" w:line="278"/>
      </w:pPr>
      <w:r>
        <w:rPr>
          <w:rFonts w:ascii="Georgia" w:cs="Georgia" w:eastAsia="Georgia" w:hAnsi="Georgia"/>
          <w:sz w:val="21"/>
          <w:szCs w:val="21"/>
        </w:rPr>
        <w:t xml:space="preserve"/>
      </w:r>
    </w:p>
    <w:p>
      <w:pPr>
        <w:spacing w:after="130" w:line="278"/>
      </w:pPr>
      <w:r>
        <w:rPr>
          <w:rFonts w:ascii="Georgia" w:cs="Georgia" w:eastAsia="Georgia" w:hAnsi="Georgia"/>
          <w:sz w:val="21"/>
          <w:szCs w:val="21"/>
        </w:rPr>
        <w:t xml:space="preserve">The chain: Framework states why · Control Guide states what must be true · Studio does it · Brief proves it · cycle history proves it over time.</w:t>
      </w:r>
    </w:p>
    <w:p>
      <w:pPr>
        <w:pBdr>
          <w:bottom w:val="single" w:color="BFBFBF" w:sz="6"/>
        </w:pBdr>
        <w:spacing w:after="200" w:before="100"/>
      </w:pPr>
      <w:r>
        <w:rPr>
          <w:sz w:val="2"/>
          <w:szCs w:val="2"/>
        </w:rPr>
        <w:t xml:space="preserve"/>
      </w:r>
    </w:p>
    <w:p>
      <w:pPr>
        <w:pStyle w:val="Heading2"/>
        <w:spacing w:after="150" w:before="300"/>
      </w:pPr>
      <w:r>
        <w:rPr>
          <w:rFonts w:ascii="Georgia" w:cs="Georgia" w:eastAsia="Georgia" w:hAnsi="Georgia"/>
          <w:b/>
          <w:bCs/>
        </w:rPr>
        <w:t xml:space="preserve">10. References</w:t>
      </w:r>
    </w:p>
    <w:p>
      <w:pPr>
        <w:spacing w:after="70" w:line="272"/>
        <w:ind w:left="431" w:hanging="316"/>
      </w:pPr>
      <w:r>
        <w:rPr>
          <w:rFonts w:ascii="Georgia" w:cs="Georgia" w:eastAsia="Georgia" w:hAnsi="Georgia"/>
          <w:sz w:val="21"/>
          <w:szCs w:val="21"/>
        </w:rPr>
        <w:t xml:space="preserve">1.  </w:t>
      </w:r>
      <w:r>
        <w:rPr>
          <w:rFonts w:ascii="Georgia" w:cs="Georgia" w:eastAsia="Georgia" w:hAnsi="Georgia"/>
          <w:b/>
          <w:bCs/>
          <w:sz w:val="21"/>
          <w:szCs w:val="21"/>
        </w:rPr>
        <w:t xml:space="preserve">Strom et al.</w:t>
      </w:r>
      <w:r>
        <w:rPr>
          <w:rFonts w:ascii="Georgia" w:cs="Georgia" w:eastAsia="Georgia" w:hAnsi="Georgia"/>
          <w:sz w:val="21"/>
          <w:szCs w:val="21"/>
        </w:rPr>
        <w:t xml:space="preserve">, </w:t>
      </w:r>
      <w:r>
        <w:rPr>
          <w:rFonts w:ascii="Georgia" w:cs="Georgia" w:eastAsia="Georgia" w:hAnsi="Georgia"/>
          <w:i/>
          <w:iCs/>
          <w:sz w:val="21"/>
          <w:szCs w:val="21"/>
        </w:rPr>
        <w:t xml:space="preserve">MITRE ATT&amp;CK: Design and Philosophy</w:t>
      </w:r>
      <w:r>
        <w:rPr>
          <w:rFonts w:ascii="Georgia" w:cs="Georgia" w:eastAsia="Georgia" w:hAnsi="Georgia"/>
          <w:sz w:val="21"/>
          <w:szCs w:val="21"/>
        </w:rPr>
        <w:t xml:space="preserve">, The MITRE Corporation, MP180360R1, 2018 (rev. 2020). The structural model for this document.</w:t>
      </w:r>
    </w:p>
    <w:p>
      <w:pPr>
        <w:spacing w:after="70" w:line="272"/>
        <w:ind w:left="431" w:hanging="316"/>
      </w:pPr>
      <w:r>
        <w:rPr>
          <w:rFonts w:ascii="Georgia" w:cs="Georgia" w:eastAsia="Georgia" w:hAnsi="Georgia"/>
          <w:sz w:val="21"/>
          <w:szCs w:val="21"/>
        </w:rPr>
        <w:t xml:space="preserve">2.  </w:t>
      </w:r>
      <w:r>
        <w:rPr>
          <w:rFonts w:ascii="Georgia" w:cs="Georgia" w:eastAsia="Georgia" w:hAnsi="Georgia"/>
          <w:b/>
          <w:bCs/>
          <w:sz w:val="21"/>
          <w:szCs w:val="21"/>
        </w:rPr>
        <w:t xml:space="preserve">Allen</w:t>
      </w:r>
      <w:r>
        <w:rPr>
          <w:rFonts w:ascii="Georgia" w:cs="Georgia" w:eastAsia="Georgia" w:hAnsi="Georgia"/>
          <w:sz w:val="21"/>
          <w:szCs w:val="21"/>
        </w:rPr>
        <w:t xml:space="preserve">, </w:t>
      </w:r>
      <w:r>
        <w:rPr>
          <w:rFonts w:ascii="Georgia" w:cs="Georgia" w:eastAsia="Georgia" w:hAnsi="Georgia"/>
          <w:i/>
          <w:iCs/>
          <w:sz w:val="21"/>
          <w:szCs w:val="21"/>
        </w:rPr>
        <w:t xml:space="preserve">Cyber Maneuver and Schemes of Maneuver</w:t>
      </w:r>
      <w:r>
        <w:rPr>
          <w:rFonts w:ascii="Georgia" w:cs="Georgia" w:eastAsia="Georgia" w:hAnsi="Georgia"/>
          <w:sz w:val="21"/>
          <w:szCs w:val="21"/>
        </w:rPr>
        <w:t xml:space="preserve">, The Cyber Defense Review,</w:t>
      </w:r>
    </w:p>
    <w:p>
      <w:pPr>
        <w:spacing w:after="70" w:line="272"/>
        <w:ind w:left="792" w:hanging="316"/>
      </w:pPr>
      <w:r>
        <w:rPr>
          <w:rFonts w:ascii="Georgia" w:cs="Georgia" w:eastAsia="Georgia" w:hAnsi="Georgia"/>
          <w:sz w:val="21"/>
          <w:szCs w:val="21"/>
        </w:rPr>
        <w:t xml:space="preserve">2020.  </w:t>
      </w:r>
      <w:r>
        <w:rPr>
          <w:rFonts w:ascii="Georgia" w:cs="Georgia" w:eastAsia="Georgia" w:hAnsi="Georgia"/>
          <w:sz w:val="21"/>
          <w:szCs w:val="21"/>
        </w:rPr>
        <w:t xml:space="preserve">Source of the positional/temporal advantage definition and the durability-of-categories argument.</w:t>
      </w:r>
    </w:p>
    <w:p>
      <w:pPr>
        <w:spacing w:after="70" w:line="272"/>
        <w:ind w:left="431" w:hanging="316"/>
      </w:pPr>
      <w:r>
        <w:rPr>
          <w:rFonts w:ascii="Georgia" w:cs="Georgia" w:eastAsia="Georgia" w:hAnsi="Georgia"/>
          <w:sz w:val="21"/>
          <w:szCs w:val="21"/>
        </w:rPr>
        <w:t xml:space="preserve">3.  </w:t>
      </w:r>
      <w:r>
        <w:rPr>
          <w:rFonts w:ascii="Georgia" w:cs="Georgia" w:eastAsia="Georgia" w:hAnsi="Georgia"/>
          <w:b/>
          <w:bCs/>
          <w:sz w:val="21"/>
          <w:szCs w:val="21"/>
        </w:rPr>
        <w:t xml:space="preserve">Headquarters, Department of the Army</w:t>
      </w:r>
      <w:r>
        <w:rPr>
          <w:rFonts w:ascii="Georgia" w:cs="Georgia" w:eastAsia="Georgia" w:hAnsi="Georgia"/>
          <w:sz w:val="21"/>
          <w:szCs w:val="21"/>
        </w:rPr>
        <w:t xml:space="preserve">, </w:t>
      </w:r>
      <w:r>
        <w:rPr>
          <w:rFonts w:ascii="Georgia" w:cs="Georgia" w:eastAsia="Georgia" w:hAnsi="Georgia"/>
          <w:i/>
          <w:iCs/>
          <w:sz w:val="21"/>
          <w:szCs w:val="21"/>
        </w:rPr>
        <w:t xml:space="preserve">ATP 2-33.4, Intelligence Analysis</w:t>
      </w:r>
      <w:r>
        <w:rPr>
          <w:rFonts w:ascii="Georgia" w:cs="Georgia" w:eastAsia="Georgia" w:hAnsi="Georgia"/>
          <w:sz w:val="21"/>
          <w:szCs w:val="21"/>
        </w:rPr>
        <w:t xml:space="preserve">. Source of the Screen→Analyze→Integrate→Produce cycle, structured analytic techniques, IPB and confidence levels.</w:t>
      </w:r>
    </w:p>
    <w:p>
      <w:pPr>
        <w:spacing w:after="70" w:line="272"/>
        <w:ind w:left="431" w:hanging="316"/>
      </w:pPr>
      <w:r>
        <w:rPr>
          <w:rFonts w:ascii="Georgia" w:cs="Georgia" w:eastAsia="Georgia" w:hAnsi="Georgia"/>
          <w:sz w:val="21"/>
          <w:szCs w:val="21"/>
        </w:rPr>
        <w:t xml:space="preserve">4.  </w:t>
      </w:r>
      <w:r>
        <w:rPr>
          <w:rFonts w:ascii="Georgia" w:cs="Georgia" w:eastAsia="Georgia" w:hAnsi="Georgia"/>
          <w:b/>
          <w:bCs/>
          <w:sz w:val="21"/>
          <w:szCs w:val="21"/>
        </w:rPr>
        <w:t xml:space="preserve">CISA</w:t>
      </w:r>
      <w:r>
        <w:rPr>
          <w:rFonts w:ascii="Georgia" w:cs="Georgia" w:eastAsia="Georgia" w:hAnsi="Georgia"/>
          <w:sz w:val="21"/>
          <w:szCs w:val="21"/>
        </w:rPr>
        <w:t xml:space="preserve">, </w:t>
      </w:r>
      <w:r>
        <w:rPr>
          <w:rFonts w:ascii="Georgia" w:cs="Georgia" w:eastAsia="Georgia" w:hAnsi="Georgia"/>
          <w:i/>
          <w:iCs/>
          <w:sz w:val="21"/>
          <w:szCs w:val="21"/>
        </w:rPr>
        <w:t xml:space="preserve">Zero Trust Maturity Model</w:t>
      </w:r>
      <w:r>
        <w:rPr>
          <w:rFonts w:ascii="Georgia" w:cs="Georgia" w:eastAsia="Georgia" w:hAnsi="Georgia"/>
          <w:sz w:val="21"/>
          <w:szCs w:val="21"/>
        </w:rPr>
        <w:t xml:space="preserve">, v2.0 (April 2023).</w:t>
      </w:r>
    </w:p>
    <w:p>
      <w:pPr>
        <w:spacing w:after="70" w:line="272"/>
        <w:ind w:left="431" w:hanging="316"/>
      </w:pPr>
      <w:r>
        <w:rPr>
          <w:rFonts w:ascii="Georgia" w:cs="Georgia" w:eastAsia="Georgia" w:hAnsi="Georgia"/>
          <w:sz w:val="21"/>
          <w:szCs w:val="21"/>
        </w:rPr>
        <w:t xml:space="preserve">5.  </w:t>
      </w:r>
      <w:r>
        <w:rPr>
          <w:rFonts w:ascii="Georgia" w:cs="Georgia" w:eastAsia="Georgia" w:hAnsi="Georgia"/>
          <w:b/>
          <w:bCs/>
          <w:sz w:val="21"/>
          <w:szCs w:val="21"/>
        </w:rPr>
        <w:t xml:space="preserve">NIST</w:t>
      </w:r>
      <w:r>
        <w:rPr>
          <w:rFonts w:ascii="Georgia" w:cs="Georgia" w:eastAsia="Georgia" w:hAnsi="Georgia"/>
          <w:sz w:val="21"/>
          <w:szCs w:val="21"/>
        </w:rPr>
        <w:t xml:space="preserve">, </w:t>
      </w:r>
      <w:r>
        <w:rPr>
          <w:rFonts w:ascii="Georgia" w:cs="Georgia" w:eastAsia="Georgia" w:hAnsi="Georgia"/>
          <w:i/>
          <w:iCs/>
          <w:sz w:val="21"/>
          <w:szCs w:val="21"/>
        </w:rPr>
        <w:t xml:space="preserve">SP 800-207, Zero Trust Architecture</w:t>
      </w:r>
      <w:r>
        <w:rPr>
          <w:rFonts w:ascii="Georgia" w:cs="Georgia" w:eastAsia="Georgia" w:hAnsi="Georgia"/>
          <w:sz w:val="21"/>
          <w:szCs w:val="21"/>
        </w:rPr>
        <w:t xml:space="preserve">.</w:t>
      </w:r>
    </w:p>
    <w:p>
      <w:pPr>
        <w:spacing w:after="70" w:line="272"/>
        <w:ind w:left="431" w:hanging="316"/>
      </w:pPr>
      <w:r>
        <w:rPr>
          <w:rFonts w:ascii="Georgia" w:cs="Georgia" w:eastAsia="Georgia" w:hAnsi="Georgia"/>
          <w:sz w:val="21"/>
          <w:szCs w:val="21"/>
        </w:rPr>
        <w:t xml:space="preserve">6.  </w:t>
      </w:r>
      <w:r>
        <w:rPr>
          <w:rFonts w:ascii="Georgia" w:cs="Georgia" w:eastAsia="Georgia" w:hAnsi="Georgia"/>
          <w:b/>
          <w:bCs/>
          <w:sz w:val="21"/>
          <w:szCs w:val="21"/>
        </w:rPr>
        <w:t xml:space="preserve">NIST</w:t>
      </w:r>
      <w:r>
        <w:rPr>
          <w:rFonts w:ascii="Georgia" w:cs="Georgia" w:eastAsia="Georgia" w:hAnsi="Georgia"/>
          <w:sz w:val="21"/>
          <w:szCs w:val="21"/>
        </w:rPr>
        <w:t xml:space="preserve">, </w:t>
      </w:r>
      <w:r>
        <w:rPr>
          <w:rFonts w:ascii="Georgia" w:cs="Georgia" w:eastAsia="Georgia" w:hAnsi="Georgia"/>
          <w:i/>
          <w:iCs/>
          <w:sz w:val="21"/>
          <w:szCs w:val="21"/>
        </w:rPr>
        <w:t xml:space="preserve">Cybersecurity Framework (CSF) 2.0</w:t>
      </w:r>
      <w:r>
        <w:rPr>
          <w:rFonts w:ascii="Georgia" w:cs="Georgia" w:eastAsia="Georgia" w:hAnsi="Georgia"/>
          <w:sz w:val="21"/>
          <w:szCs w:val="21"/>
        </w:rPr>
        <w:t xml:space="preserve">. 6 functions, 22 categories, 106 subcategories.</w:t>
      </w:r>
    </w:p>
    <w:p>
      <w:pPr>
        <w:spacing w:after="70" w:line="272"/>
        <w:ind w:left="431" w:hanging="316"/>
      </w:pPr>
      <w:r>
        <w:rPr>
          <w:rFonts w:ascii="Georgia" w:cs="Georgia" w:eastAsia="Georgia" w:hAnsi="Georgia"/>
          <w:sz w:val="21"/>
          <w:szCs w:val="21"/>
        </w:rPr>
        <w:t xml:space="preserve">7.  </w:t>
      </w:r>
      <w:r>
        <w:rPr>
          <w:rFonts w:ascii="Georgia" w:cs="Georgia" w:eastAsia="Georgia" w:hAnsi="Georgia"/>
          <w:b/>
          <w:bCs/>
          <w:sz w:val="21"/>
          <w:szCs w:val="21"/>
        </w:rPr>
        <w:t xml:space="preserve">NIST</w:t>
      </w:r>
      <w:r>
        <w:rPr>
          <w:rFonts w:ascii="Georgia" w:cs="Georgia" w:eastAsia="Georgia" w:hAnsi="Georgia"/>
          <w:sz w:val="21"/>
          <w:szCs w:val="21"/>
        </w:rPr>
        <w:t xml:space="preserve">, </w:t>
      </w:r>
      <w:r>
        <w:rPr>
          <w:rFonts w:ascii="Georgia" w:cs="Georgia" w:eastAsia="Georgia" w:hAnsi="Georgia"/>
          <w:i/>
          <w:iCs/>
          <w:sz w:val="21"/>
          <w:szCs w:val="21"/>
        </w:rPr>
        <w:t xml:space="preserve">SP 800-53 Rev. 5</w:t>
      </w:r>
      <w:r>
        <w:rPr>
          <w:rFonts w:ascii="Georgia" w:cs="Georgia" w:eastAsia="Georgia" w:hAnsi="Georgia"/>
          <w:sz w:val="21"/>
          <w:szCs w:val="21"/>
        </w:rPr>
        <w:t xml:space="preserve">, </w:t>
      </w:r>
      <w:r>
        <w:rPr>
          <w:rFonts w:ascii="Georgia" w:cs="Georgia" w:eastAsia="Georgia" w:hAnsi="Georgia"/>
          <w:i/>
          <w:iCs/>
          <w:sz w:val="21"/>
          <w:szCs w:val="21"/>
        </w:rPr>
        <w:t xml:space="preserve">SP 800-53A</w:t>
      </w:r>
      <w:r>
        <w:rPr>
          <w:rFonts w:ascii="Georgia" w:cs="Georgia" w:eastAsia="Georgia" w:hAnsi="Georgia"/>
          <w:sz w:val="21"/>
          <w:szCs w:val="21"/>
        </w:rPr>
        <w:t xml:space="preserve"> and </w:t>
      </w:r>
      <w:r>
        <w:rPr>
          <w:rFonts w:ascii="Georgia" w:cs="Georgia" w:eastAsia="Georgia" w:hAnsi="Georgia"/>
          <w:i/>
          <w:iCs/>
          <w:sz w:val="21"/>
          <w:szCs w:val="21"/>
        </w:rPr>
        <w:t xml:space="preserve">SP 800-37 Rev. 2 (RMF)</w:t>
      </w:r>
      <w:r>
        <w:rPr>
          <w:rFonts w:ascii="Georgia" w:cs="Georgia" w:eastAsia="Georgia" w:hAnsi="Georgia"/>
          <w:sz w:val="21"/>
          <w:szCs w:val="21"/>
        </w:rPr>
        <w:t xml:space="preserve">.</w:t>
      </w:r>
    </w:p>
    <w:p>
      <w:pPr>
        <w:spacing w:after="70" w:line="272"/>
        <w:ind w:left="431" w:hanging="316"/>
      </w:pPr>
      <w:r>
        <w:rPr>
          <w:rFonts w:ascii="Georgia" w:cs="Georgia" w:eastAsia="Georgia" w:hAnsi="Georgia"/>
          <w:sz w:val="21"/>
          <w:szCs w:val="21"/>
        </w:rPr>
        <w:t xml:space="preserve">8.  </w:t>
      </w:r>
      <w:r>
        <w:rPr>
          <w:rFonts w:ascii="Georgia" w:cs="Georgia" w:eastAsia="Georgia" w:hAnsi="Georgia"/>
          <w:b/>
          <w:bCs/>
          <w:sz w:val="21"/>
          <w:szCs w:val="21"/>
        </w:rPr>
        <w:t xml:space="preserve">OMB</w:t>
      </w:r>
      <w:r>
        <w:rPr>
          <w:rFonts w:ascii="Georgia" w:cs="Georgia" w:eastAsia="Georgia" w:hAnsi="Georgia"/>
          <w:sz w:val="21"/>
          <w:szCs w:val="21"/>
        </w:rPr>
        <w:t xml:space="preserve">, </w:t>
      </w:r>
      <w:r>
        <w:rPr>
          <w:rFonts w:ascii="Georgia" w:cs="Georgia" w:eastAsia="Georgia" w:hAnsi="Georgia"/>
          <w:i/>
          <w:iCs/>
          <w:sz w:val="21"/>
          <w:szCs w:val="21"/>
        </w:rPr>
        <w:t xml:space="preserve">M-22-09, Moving the U.S. Government Toward Zero Trust Cybersecurity Principles</w:t>
      </w:r>
      <w:r>
        <w:rPr>
          <w:rFonts w:ascii="Georgia" w:cs="Georgia" w:eastAsia="Georgia" w:hAnsi="Georgia"/>
          <w:sz w:val="21"/>
          <w:szCs w:val="21"/>
        </w:rPr>
        <w:t xml:space="preserve">.</w:t>
      </w:r>
    </w:p>
    <w:p>
      <w:pPr>
        <w:spacing w:after="70" w:line="272"/>
        <w:ind w:left="431" w:hanging="316"/>
      </w:pPr>
      <w:r>
        <w:rPr>
          <w:rFonts w:ascii="Georgia" w:cs="Georgia" w:eastAsia="Georgia" w:hAnsi="Georgia"/>
          <w:sz w:val="21"/>
          <w:szCs w:val="21"/>
        </w:rPr>
        <w:t xml:space="preserve">9.  </w:t>
      </w:r>
      <w:r>
        <w:rPr>
          <w:rFonts w:ascii="Georgia" w:cs="Georgia" w:eastAsia="Georgia" w:hAnsi="Georgia"/>
          <w:b/>
          <w:bCs/>
          <w:sz w:val="21"/>
          <w:szCs w:val="21"/>
        </w:rPr>
        <w:t xml:space="preserve">The MITRE Corporation</w:t>
      </w:r>
      <w:r>
        <w:rPr>
          <w:rFonts w:ascii="Georgia" w:cs="Georgia" w:eastAsia="Georgia" w:hAnsi="Georgia"/>
          <w:sz w:val="21"/>
          <w:szCs w:val="21"/>
        </w:rPr>
        <w:t xml:space="preserve">, </w:t>
      </w:r>
      <w:r>
        <w:rPr>
          <w:rFonts w:ascii="Georgia" w:cs="Georgia" w:eastAsia="Georgia" w:hAnsi="Georgia"/>
          <w:i/>
          <w:iCs/>
          <w:sz w:val="21"/>
          <w:szCs w:val="21"/>
        </w:rPr>
        <w:t xml:space="preserve">D3FEND</w:t>
      </w:r>
      <w:r>
        <w:rPr>
          <w:rFonts w:ascii="Georgia" w:cs="Georgia" w:eastAsia="Georgia" w:hAnsi="Georgia"/>
          <w:sz w:val="21"/>
          <w:szCs w:val="21"/>
        </w:rPr>
        <w:t xml:space="preserve">.</w:t>
      </w:r>
    </w:p>
    <w:p>
      <w:pPr>
        <w:spacing w:after="70" w:line="272"/>
        <w:ind w:left="431" w:hanging="316"/>
      </w:pPr>
      <w:r>
        <w:rPr>
          <w:rFonts w:ascii="Georgia" w:cs="Georgia" w:eastAsia="Georgia" w:hAnsi="Georgia"/>
          <w:sz w:val="21"/>
          <w:szCs w:val="21"/>
        </w:rPr>
        <w:t xml:space="preserve">10.  </w:t>
      </w:r>
      <w:r>
        <w:rPr>
          <w:rFonts w:ascii="Georgia" w:cs="Georgia" w:eastAsia="Georgia" w:hAnsi="Georgia"/>
          <w:b/>
          <w:bCs/>
          <w:sz w:val="21"/>
          <w:szCs w:val="21"/>
        </w:rPr>
        <w:t xml:space="preserve">ISACA</w:t>
      </w:r>
      <w:r>
        <w:rPr>
          <w:rFonts w:ascii="Georgia" w:cs="Georgia" w:eastAsia="Georgia" w:hAnsi="Georgia"/>
          <w:sz w:val="21"/>
          <w:szCs w:val="21"/>
        </w:rPr>
        <w:t xml:space="preserve">, </w:t>
      </w:r>
      <w:r>
        <w:rPr>
          <w:rFonts w:ascii="Georgia" w:cs="Georgia" w:eastAsia="Georgia" w:hAnsi="Georgia"/>
          <w:i/>
          <w:iCs/>
          <w:sz w:val="21"/>
          <w:szCs w:val="21"/>
        </w:rPr>
        <w:t xml:space="preserve">COBIT 2019 Framework: Governance and Management Objectives</w:t>
      </w:r>
      <w:r>
        <w:rPr>
          <w:rFonts w:ascii="Georgia" w:cs="Georgia" w:eastAsia="Georgia" w:hAnsi="Georgia"/>
          <w:sz w:val="21"/>
          <w:szCs w:val="21"/>
        </w:rPr>
        <w:t xml:space="preserve">. Source of the component model and capability levels used for control depth.</w:t>
      </w:r>
    </w:p>
    <w:p>
      <w:pPr>
        <w:spacing w:after="70" w:line="272"/>
        <w:ind w:left="431" w:hanging="316"/>
      </w:pPr>
      <w:r>
        <w:rPr>
          <w:rFonts w:ascii="Georgia" w:cs="Georgia" w:eastAsia="Georgia" w:hAnsi="Georgia"/>
          <w:sz w:val="21"/>
          <w:szCs w:val="21"/>
        </w:rPr>
        <w:t xml:space="preserve">11.  </w:t>
      </w:r>
      <w:r>
        <w:rPr>
          <w:rFonts w:ascii="Georgia" w:cs="Georgia" w:eastAsia="Georgia" w:hAnsi="Georgia"/>
          <w:b/>
          <w:bCs/>
          <w:sz w:val="21"/>
          <w:szCs w:val="21"/>
        </w:rPr>
        <w:t xml:space="preserve">TBM Council</w:t>
      </w:r>
      <w:r>
        <w:rPr>
          <w:rFonts w:ascii="Georgia" w:cs="Georgia" w:eastAsia="Georgia" w:hAnsi="Georgia"/>
          <w:sz w:val="21"/>
          <w:szCs w:val="21"/>
        </w:rPr>
        <w:t xml:space="preserve">, </w:t>
      </w:r>
      <w:r>
        <w:rPr>
          <w:rFonts w:ascii="Georgia" w:cs="Georgia" w:eastAsia="Georgia" w:hAnsi="Georgia"/>
          <w:i/>
          <w:iCs/>
          <w:sz w:val="21"/>
          <w:szCs w:val="21"/>
        </w:rPr>
        <w:t xml:space="preserve">Technology Business Management Taxonomy</w:t>
      </w:r>
      <w:r>
        <w:rPr>
          <w:rFonts w:ascii="Georgia" w:cs="Georgia" w:eastAsia="Georgia" w:hAnsi="Georgia"/>
          <w:sz w:val="21"/>
          <w:szCs w:val="21"/>
        </w:rPr>
        <w:t xml:space="preserve">.</w:t>
      </w:r>
    </w:p>
    <w:p>
      <w:pPr>
        <w:spacing w:after="70" w:line="278"/>
      </w:pPr>
      <w:r>
        <w:rPr>
          <w:rFonts w:ascii="Georgia" w:cs="Georgia" w:eastAsia="Georgia" w:hAnsi="Georgia"/>
          <w:sz w:val="21"/>
          <w:szCs w:val="21"/>
        </w:rPr>
        <w:t xml:space="preserve"/>
      </w:r>
    </w:p>
    <w:p>
      <w:pPr>
        <w:spacing w:after="130" w:line="278"/>
      </w:pPr>
      <w:r>
        <w:rPr>
          <w:rFonts w:ascii="Georgia" w:cs="Georgia" w:eastAsia="Georgia" w:hAnsi="Georgia"/>
          <w:i/>
          <w:iCs/>
          <w:sz w:val="21"/>
          <w:szCs w:val="21"/>
        </w:rPr>
        <w:t xml:space="preserve">ASOM-Fed is published by threatDefendr as a public reference framework. Unclassified and illustrative; built from public sources only; contains no agency-specific information. ATT&amp;CK® and D3FEND™ are trademarks of The MITRE Corporation and COBIT® is a trademark of ISACA; neither organization endorses this framework.</w:t>
      </w:r>
    </w:p>
    <w:sectPr>
      <w:footerReference w:type="default" r:id="rId7"/>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ASOM-Fed  ·  v6.1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ASOM-Fed</dc:title>
  <dc:creator>threatDefendr</dc:creator>
  <dc:description>Design and Philosophy</dc:description>
  <cp:lastModifiedBy>Un-named</cp:lastModifiedBy>
  <cp:revision>1</cp:revision>
  <dcterms:created xsi:type="dcterms:W3CDTF">2026-08-10T14:27:35.381Z</dcterms:created>
  <dcterms:modified xsi:type="dcterms:W3CDTF">2026-08-10T14:27:35.381Z</dcterms:modified>
</cp:coreProperties>
</file>

<file path=docProps/custom.xml><?xml version="1.0" encoding="utf-8"?>
<Properties xmlns="http://schemas.openxmlformats.org/officeDocument/2006/custom-properties" xmlns:vt="http://schemas.openxmlformats.org/officeDocument/2006/docPropsVTypes"/>
</file>